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2A882" w14:textId="77777777" w:rsidR="0010171B" w:rsidRDefault="0010171B" w:rsidP="00A128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3A7848E" w14:textId="1D5B4FAE" w:rsidR="0010171B" w:rsidRPr="007D47C3" w:rsidRDefault="0010171B" w:rsidP="00A128D3">
      <w:pPr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i/>
          <w:iCs/>
          <w:sz w:val="20"/>
          <w:szCs w:val="20"/>
        </w:rPr>
      </w:pPr>
      <w:r>
        <w:rPr>
          <w:rFonts w:ascii="Times" w:hAnsi="Times" w:cs="Times"/>
          <w:i/>
          <w:iCs/>
          <w:sz w:val="20"/>
          <w:szCs w:val="20"/>
        </w:rPr>
        <w:t xml:space="preserve">                                                                                        </w:t>
      </w:r>
      <w:r w:rsidRPr="007D47C3">
        <w:rPr>
          <w:rFonts w:ascii="Times" w:hAnsi="Times" w:cs="Times"/>
          <w:i/>
          <w:iCs/>
          <w:sz w:val="20"/>
          <w:szCs w:val="20"/>
        </w:rPr>
        <w:t>Zał</w:t>
      </w:r>
      <w:r w:rsidRPr="007D47C3">
        <w:rPr>
          <w:rFonts w:ascii="TimesNewRoman,Italic" w:hAnsi="TimesNewRoman,Italic" w:cs="TimesNewRoman,Italic"/>
          <w:i/>
          <w:iCs/>
          <w:sz w:val="20"/>
          <w:szCs w:val="20"/>
        </w:rPr>
        <w:t>ą</w:t>
      </w:r>
      <w:r w:rsidRPr="007D47C3">
        <w:rPr>
          <w:rFonts w:ascii="Times" w:hAnsi="Times" w:cs="Times"/>
          <w:i/>
          <w:iCs/>
          <w:sz w:val="20"/>
          <w:szCs w:val="20"/>
        </w:rPr>
        <w:t>cznik nr 1 do uchwały Zarządu nr</w:t>
      </w:r>
      <w:r w:rsidR="007D47C3" w:rsidRPr="007D47C3">
        <w:rPr>
          <w:rFonts w:ascii="Times" w:hAnsi="Times" w:cs="Times"/>
          <w:i/>
          <w:iCs/>
          <w:sz w:val="20"/>
          <w:szCs w:val="20"/>
        </w:rPr>
        <w:t xml:space="preserve"> 177</w:t>
      </w:r>
      <w:r w:rsidRPr="007D47C3">
        <w:rPr>
          <w:rFonts w:ascii="Times" w:hAnsi="Times" w:cs="Times"/>
          <w:i/>
          <w:iCs/>
          <w:sz w:val="20"/>
          <w:szCs w:val="20"/>
        </w:rPr>
        <w:t>/Z/20</w:t>
      </w:r>
      <w:r w:rsidR="008968D4" w:rsidRPr="007D47C3">
        <w:rPr>
          <w:rFonts w:ascii="Times" w:hAnsi="Times" w:cs="Times"/>
          <w:i/>
          <w:iCs/>
          <w:sz w:val="20"/>
          <w:szCs w:val="20"/>
        </w:rPr>
        <w:t>2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>5</w:t>
      </w:r>
    </w:p>
    <w:p w14:paraId="1B9AE858" w14:textId="3D6323F2" w:rsidR="0010171B" w:rsidRPr="007D47C3" w:rsidRDefault="0010171B" w:rsidP="00A128D3">
      <w:pPr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i/>
          <w:iCs/>
          <w:sz w:val="20"/>
          <w:szCs w:val="20"/>
        </w:rPr>
      </w:pPr>
      <w:r w:rsidRPr="007D47C3">
        <w:rPr>
          <w:rFonts w:ascii="Times" w:hAnsi="Times" w:cs="Times"/>
          <w:i/>
          <w:iCs/>
          <w:sz w:val="20"/>
          <w:szCs w:val="20"/>
        </w:rPr>
        <w:t xml:space="preserve">                                                             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 xml:space="preserve">                       z dnia 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 xml:space="preserve">  </w:t>
      </w:r>
      <w:r w:rsidR="007D47C3" w:rsidRPr="007D47C3">
        <w:rPr>
          <w:rFonts w:ascii="Times" w:hAnsi="Times" w:cs="Times"/>
          <w:i/>
          <w:iCs/>
          <w:sz w:val="20"/>
          <w:szCs w:val="20"/>
        </w:rPr>
        <w:t>29</w:t>
      </w:r>
      <w:r w:rsidRPr="007D47C3">
        <w:rPr>
          <w:rFonts w:ascii="Times" w:hAnsi="Times" w:cs="Times"/>
          <w:i/>
          <w:iCs/>
          <w:sz w:val="20"/>
          <w:szCs w:val="20"/>
        </w:rPr>
        <w:t>.</w:t>
      </w:r>
      <w:r w:rsidR="00CA32DC" w:rsidRPr="007D47C3">
        <w:rPr>
          <w:rFonts w:ascii="Times" w:hAnsi="Times" w:cs="Times"/>
          <w:i/>
          <w:iCs/>
          <w:sz w:val="20"/>
          <w:szCs w:val="20"/>
        </w:rPr>
        <w:t>1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>2</w:t>
      </w:r>
      <w:r w:rsidRPr="007D47C3">
        <w:rPr>
          <w:rFonts w:ascii="Times" w:hAnsi="Times" w:cs="Times"/>
          <w:i/>
          <w:iCs/>
          <w:sz w:val="20"/>
          <w:szCs w:val="20"/>
        </w:rPr>
        <w:t>.20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>2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>5</w:t>
      </w:r>
      <w:r w:rsidRPr="007D47C3">
        <w:rPr>
          <w:rFonts w:ascii="Times" w:hAnsi="Times" w:cs="Times"/>
          <w:i/>
          <w:iCs/>
          <w:sz w:val="20"/>
          <w:szCs w:val="20"/>
        </w:rPr>
        <w:t>r. Banku Spółdzielczego w Środzie Śląskiej</w:t>
      </w:r>
    </w:p>
    <w:p w14:paraId="20D04393" w14:textId="77777777" w:rsidR="0010171B" w:rsidRPr="007D47C3" w:rsidRDefault="0010171B" w:rsidP="00A128D3">
      <w:pPr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i/>
          <w:iCs/>
          <w:sz w:val="20"/>
          <w:szCs w:val="20"/>
        </w:rPr>
      </w:pPr>
    </w:p>
    <w:p w14:paraId="70BD1C71" w14:textId="0E46E96D" w:rsidR="0010171B" w:rsidRPr="007D47C3" w:rsidRDefault="0010171B" w:rsidP="00A128D3">
      <w:pPr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i/>
          <w:iCs/>
          <w:sz w:val="20"/>
          <w:szCs w:val="20"/>
        </w:rPr>
      </w:pPr>
      <w:r w:rsidRPr="007D47C3">
        <w:rPr>
          <w:rFonts w:ascii="Times" w:hAnsi="Times" w:cs="Times"/>
          <w:i/>
          <w:iCs/>
          <w:sz w:val="20"/>
          <w:szCs w:val="20"/>
        </w:rPr>
        <w:t xml:space="preserve">                                                                                    Zał</w:t>
      </w:r>
      <w:r w:rsidRPr="007D47C3">
        <w:rPr>
          <w:rFonts w:ascii="TimesNewRoman,Italic" w:hAnsi="TimesNewRoman,Italic" w:cs="TimesNewRoman,Italic"/>
          <w:i/>
          <w:iCs/>
          <w:sz w:val="20"/>
          <w:szCs w:val="20"/>
        </w:rPr>
        <w:t>ą</w:t>
      </w:r>
      <w:r w:rsidRPr="007D47C3">
        <w:rPr>
          <w:rFonts w:ascii="Times" w:hAnsi="Times" w:cs="Times"/>
          <w:i/>
          <w:iCs/>
          <w:sz w:val="20"/>
          <w:szCs w:val="20"/>
        </w:rPr>
        <w:t>cznik nr 1 do uchwały Rady Nadzorczej nr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 xml:space="preserve"> </w:t>
      </w:r>
      <w:r w:rsidR="007D47C3" w:rsidRPr="007D47C3">
        <w:rPr>
          <w:rFonts w:ascii="Times" w:hAnsi="Times" w:cs="Times"/>
          <w:i/>
          <w:iCs/>
          <w:sz w:val="20"/>
          <w:szCs w:val="20"/>
        </w:rPr>
        <w:t>61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 xml:space="preserve"> </w:t>
      </w:r>
      <w:r w:rsidRPr="007D47C3">
        <w:rPr>
          <w:rFonts w:ascii="Times" w:hAnsi="Times" w:cs="Times"/>
          <w:i/>
          <w:iCs/>
          <w:sz w:val="20"/>
          <w:szCs w:val="20"/>
        </w:rPr>
        <w:t>/RN/20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>2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>5</w:t>
      </w:r>
      <w:r w:rsidRPr="007D47C3">
        <w:rPr>
          <w:rFonts w:ascii="Times" w:hAnsi="Times" w:cs="Times"/>
          <w:i/>
          <w:iCs/>
          <w:sz w:val="20"/>
          <w:szCs w:val="20"/>
        </w:rPr>
        <w:t xml:space="preserve">          </w:t>
      </w:r>
    </w:p>
    <w:p w14:paraId="21F9042D" w14:textId="6C9B84E9" w:rsidR="0010171B" w:rsidRDefault="0010171B" w:rsidP="00A128D3">
      <w:pPr>
        <w:autoSpaceDE w:val="0"/>
        <w:autoSpaceDN w:val="0"/>
        <w:adjustRightInd w:val="0"/>
        <w:spacing w:after="0" w:line="240" w:lineRule="auto"/>
        <w:jc w:val="right"/>
        <w:rPr>
          <w:rFonts w:ascii="Times" w:hAnsi="Times" w:cs="Times"/>
          <w:i/>
          <w:iCs/>
          <w:sz w:val="20"/>
          <w:szCs w:val="20"/>
        </w:rPr>
      </w:pPr>
      <w:r w:rsidRPr="007D47C3">
        <w:rPr>
          <w:rFonts w:ascii="Times" w:hAnsi="Times" w:cs="Times"/>
          <w:i/>
          <w:iCs/>
          <w:sz w:val="20"/>
          <w:szCs w:val="20"/>
        </w:rPr>
        <w:t xml:space="preserve">                                                           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 xml:space="preserve">                        z dnia 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>30</w:t>
      </w:r>
      <w:r w:rsidRPr="007D47C3">
        <w:rPr>
          <w:rFonts w:ascii="Times" w:hAnsi="Times" w:cs="Times"/>
          <w:i/>
          <w:iCs/>
          <w:sz w:val="20"/>
          <w:szCs w:val="20"/>
        </w:rPr>
        <w:t>.</w:t>
      </w:r>
      <w:r w:rsidR="00240C58" w:rsidRPr="007D47C3">
        <w:rPr>
          <w:rFonts w:ascii="Times" w:hAnsi="Times" w:cs="Times"/>
          <w:i/>
          <w:iCs/>
          <w:sz w:val="20"/>
          <w:szCs w:val="20"/>
        </w:rPr>
        <w:t>1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>2</w:t>
      </w:r>
      <w:r w:rsidRPr="007D47C3">
        <w:rPr>
          <w:rFonts w:ascii="Times" w:hAnsi="Times" w:cs="Times"/>
          <w:i/>
          <w:iCs/>
          <w:sz w:val="20"/>
          <w:szCs w:val="20"/>
        </w:rPr>
        <w:t>.20</w:t>
      </w:r>
      <w:r w:rsidR="00AD64DB" w:rsidRPr="007D47C3">
        <w:rPr>
          <w:rFonts w:ascii="Times" w:hAnsi="Times" w:cs="Times"/>
          <w:i/>
          <w:iCs/>
          <w:sz w:val="20"/>
          <w:szCs w:val="20"/>
        </w:rPr>
        <w:t>2</w:t>
      </w:r>
      <w:r w:rsidR="00482546" w:rsidRPr="007D47C3">
        <w:rPr>
          <w:rFonts w:ascii="Times" w:hAnsi="Times" w:cs="Times"/>
          <w:i/>
          <w:iCs/>
          <w:sz w:val="20"/>
          <w:szCs w:val="20"/>
        </w:rPr>
        <w:t>5</w:t>
      </w:r>
      <w:r w:rsidRPr="007D47C3">
        <w:rPr>
          <w:rFonts w:ascii="Times" w:hAnsi="Times" w:cs="Times"/>
          <w:i/>
          <w:iCs/>
          <w:sz w:val="20"/>
          <w:szCs w:val="20"/>
        </w:rPr>
        <w:t xml:space="preserve"> r. Banku Spółdzielczego w Środzie Śląskiej</w:t>
      </w:r>
    </w:p>
    <w:p w14:paraId="69220631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546974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65E7750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13E851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C4445E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B7F94EE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D0936D" w14:textId="77777777" w:rsidR="00A128D3" w:rsidRDefault="00A128D3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0EB872D" w14:textId="77777777" w:rsidR="00A128D3" w:rsidRDefault="00A128D3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8812C94" w14:textId="77777777" w:rsidR="0010171B" w:rsidRDefault="0010171B" w:rsidP="00E54366">
      <w:pPr>
        <w:spacing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E97F37F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651EC9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9A00A09" w14:textId="463F341F" w:rsidR="0010171B" w:rsidRPr="00A128D3" w:rsidRDefault="0010171B" w:rsidP="007E3BF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128D3">
        <w:rPr>
          <w:rFonts w:ascii="Times New Roman" w:hAnsi="Times New Roman"/>
          <w:b/>
          <w:sz w:val="28"/>
          <w:szCs w:val="28"/>
        </w:rPr>
        <w:t>Polityka wynagradzania</w:t>
      </w:r>
      <w:r w:rsidR="007E3BFE" w:rsidRPr="00A128D3">
        <w:rPr>
          <w:rFonts w:ascii="Times New Roman" w:hAnsi="Times New Roman"/>
          <w:b/>
          <w:sz w:val="28"/>
          <w:szCs w:val="28"/>
        </w:rPr>
        <w:t xml:space="preserve"> w</w:t>
      </w:r>
    </w:p>
    <w:p w14:paraId="2BADBCE9" w14:textId="38969F32" w:rsidR="0010171B" w:rsidRPr="00A128D3" w:rsidRDefault="0010171B" w:rsidP="007E3BFE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A128D3">
        <w:rPr>
          <w:rFonts w:ascii="Times New Roman" w:hAnsi="Times New Roman"/>
          <w:b/>
          <w:sz w:val="28"/>
          <w:szCs w:val="28"/>
        </w:rPr>
        <w:t>Banku Spółdzielcz</w:t>
      </w:r>
      <w:r w:rsidR="000A47F3" w:rsidRPr="00A128D3">
        <w:rPr>
          <w:rFonts w:ascii="Times New Roman" w:hAnsi="Times New Roman"/>
          <w:b/>
          <w:sz w:val="28"/>
          <w:szCs w:val="28"/>
        </w:rPr>
        <w:t>ym</w:t>
      </w:r>
      <w:r w:rsidRPr="00A128D3">
        <w:rPr>
          <w:rFonts w:ascii="Times New Roman" w:hAnsi="Times New Roman"/>
          <w:b/>
          <w:sz w:val="28"/>
          <w:szCs w:val="28"/>
        </w:rPr>
        <w:t xml:space="preserve"> w Środzie Śląskiej</w:t>
      </w:r>
    </w:p>
    <w:p w14:paraId="4334EE9E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B2F12C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BDB13A7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8DD25F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CC6526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512617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2F1E8A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B37A56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6905CB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0FFA56" w14:textId="77777777" w:rsidR="0010171B" w:rsidRDefault="0010171B" w:rsidP="0010171B">
      <w:pPr>
        <w:spacing w:line="276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13D8BF71" w14:textId="7D3510D1" w:rsidR="00617851" w:rsidRDefault="00617851" w:rsidP="00A128D3">
      <w:pPr>
        <w:spacing w:line="276" w:lineRule="auto"/>
        <w:ind w:left="0"/>
        <w:rPr>
          <w:rFonts w:ascii="Times New Roman" w:hAnsi="Times New Roman"/>
          <w:b/>
          <w:sz w:val="24"/>
          <w:szCs w:val="24"/>
        </w:rPr>
      </w:pPr>
    </w:p>
    <w:p w14:paraId="77D31B36" w14:textId="78C7F19B" w:rsidR="00617851" w:rsidRDefault="0061785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3"/>
        <w:gridCol w:w="7088"/>
      </w:tblGrid>
      <w:tr w:rsidR="00617851" w:rsidRPr="00617851" w14:paraId="48B21D5F" w14:textId="77777777">
        <w:trPr>
          <w:trHeight w:val="6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  <w:vAlign w:val="center"/>
            <w:hideMark/>
          </w:tcPr>
          <w:p w14:paraId="187E41F6" w14:textId="7777777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ind w:left="0"/>
              <w:jc w:val="both"/>
              <w:textAlignment w:val="baseline"/>
              <w:rPr>
                <w:rFonts w:ascii="Times New Roman" w:hAnsi="Times New Roman"/>
                <w:b/>
                <w:color w:val="FFFFFF"/>
                <w:sz w:val="24"/>
                <w:szCs w:val="24"/>
                <w:lang w:eastAsia="pl-PL"/>
              </w:rPr>
            </w:pPr>
            <w:r w:rsidRPr="00617851">
              <w:rPr>
                <w:rFonts w:ascii="Times New Roman" w:eastAsia="MS Mincho" w:hAnsi="Times New Roman"/>
                <w:b/>
                <w:color w:val="FFFFFF"/>
                <w:sz w:val="24"/>
                <w:szCs w:val="24"/>
                <w:lang w:eastAsia="pl-PL"/>
              </w:rPr>
              <w:lastRenderedPageBreak/>
              <w:t xml:space="preserve">Nazwa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39966"/>
            <w:vAlign w:val="center"/>
            <w:hideMark/>
          </w:tcPr>
          <w:p w14:paraId="3EB534A9" w14:textId="7777777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ind w:left="0"/>
              <w:jc w:val="both"/>
              <w:textAlignment w:val="baseline"/>
              <w:rPr>
                <w:rFonts w:ascii="Times New Roman" w:hAnsi="Times New Roman"/>
                <w:b/>
                <w:color w:val="FFFFFF"/>
                <w:sz w:val="24"/>
                <w:szCs w:val="24"/>
                <w:lang w:eastAsia="pl-PL"/>
              </w:rPr>
            </w:pPr>
            <w:r w:rsidRPr="00617851">
              <w:rPr>
                <w:rFonts w:ascii="Times New Roman" w:eastAsia="MS Mincho" w:hAnsi="Times New Roman"/>
                <w:b/>
                <w:color w:val="FFFFFF"/>
                <w:sz w:val="24"/>
                <w:szCs w:val="24"/>
                <w:lang w:eastAsia="pl-PL"/>
              </w:rPr>
              <w:t>Bank Spółdzielczy w Środzie Śląskiej</w:t>
            </w:r>
          </w:p>
        </w:tc>
      </w:tr>
      <w:tr w:rsidR="00617851" w:rsidRPr="00617851" w14:paraId="20A2BA70" w14:textId="77777777" w:rsidTr="00617851">
        <w:trPr>
          <w:cantSplit/>
          <w:trHeight w:val="92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1DA784" w14:textId="7777777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textAlignment w:val="baseline"/>
              <w:rPr>
                <w:rFonts w:ascii="Times New Roman" w:hAnsi="Times New Roman"/>
                <w:lang w:eastAsia="pl-PL"/>
              </w:rPr>
            </w:pPr>
            <w:r w:rsidRPr="00617851">
              <w:rPr>
                <w:rFonts w:ascii="Times New Roman" w:eastAsia="MS Mincho" w:hAnsi="Times New Roman"/>
                <w:lang w:eastAsia="pl-PL"/>
              </w:rPr>
              <w:t>Pełna nazwa dokumentu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06346" w14:textId="707CFEC8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ind w:left="0"/>
              <w:textAlignment w:val="baseline"/>
              <w:rPr>
                <w:rFonts w:ascii="Times New Roman" w:eastAsia="Times New Roman" w:hAnsi="Times New Roman"/>
                <w:lang w:eastAsia="pl-PL"/>
              </w:rPr>
            </w:pPr>
            <w:r w:rsidRPr="00617851">
              <w:rPr>
                <w:rFonts w:ascii="Times New Roman" w:eastAsia="Times New Roman" w:hAnsi="Times New Roman"/>
                <w:lang w:eastAsia="pl-PL"/>
              </w:rPr>
              <w:t>Polityka wynagradzania w Banku Spółdzielczym</w:t>
            </w:r>
          </w:p>
          <w:p w14:paraId="35EEAE55" w14:textId="0B894B4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after="0" w:line="276" w:lineRule="auto"/>
              <w:ind w:left="0"/>
              <w:textAlignment w:val="baseline"/>
              <w:rPr>
                <w:rFonts w:ascii="Times New Roman" w:hAnsi="Times New Roman"/>
                <w:lang w:eastAsia="pl-PL"/>
              </w:rPr>
            </w:pPr>
            <w:r w:rsidRPr="00617851">
              <w:rPr>
                <w:rFonts w:ascii="Times New Roman" w:eastAsia="Times New Roman" w:hAnsi="Times New Roman"/>
                <w:lang w:eastAsia="pl-PL"/>
              </w:rPr>
              <w:t>w Środzie Śląskiej</w:t>
            </w:r>
          </w:p>
        </w:tc>
      </w:tr>
      <w:tr w:rsidR="00617851" w:rsidRPr="00617851" w14:paraId="603689B8" w14:textId="77777777">
        <w:trPr>
          <w:cantSplit/>
          <w:trHeight w:val="6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D72013" w14:textId="7777777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hAnsi="Times New Roman"/>
                <w:lang w:eastAsia="pl-PL"/>
              </w:rPr>
            </w:pPr>
            <w:r w:rsidRPr="00617851">
              <w:rPr>
                <w:rFonts w:ascii="Times New Roman" w:eastAsia="MS Mincho" w:hAnsi="Times New Roman"/>
                <w:lang w:eastAsia="pl-PL"/>
              </w:rPr>
              <w:t>Właściciel merytoryczny regulacji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63405" w14:textId="0ECA4202" w:rsidR="00617851" w:rsidRPr="00617851" w:rsidRDefault="00A128D3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Główny Specjalista ds. samorządowych</w:t>
            </w:r>
          </w:p>
        </w:tc>
      </w:tr>
      <w:tr w:rsidR="00617851" w:rsidRPr="00617851" w14:paraId="4DDF6087" w14:textId="77777777">
        <w:trPr>
          <w:cantSplit/>
          <w:trHeight w:val="6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4E32E2" w14:textId="2923B14B" w:rsidR="00617851" w:rsidRPr="00A128D3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0" w:line="276" w:lineRule="auto"/>
              <w:ind w:left="0"/>
              <w:textAlignment w:val="baseline"/>
              <w:rPr>
                <w:rFonts w:ascii="Times New Roman" w:eastAsia="MS Mincho" w:hAnsi="Times New Roman"/>
                <w:highlight w:val="yellow"/>
                <w:lang w:eastAsia="pl-PL"/>
              </w:rPr>
            </w:pPr>
            <w:r w:rsidRPr="00FD7D48">
              <w:rPr>
                <w:rFonts w:ascii="Times New Roman" w:eastAsia="MS Mincho" w:hAnsi="Times New Roman"/>
                <w:lang w:eastAsia="pl-PL"/>
              </w:rPr>
              <w:t>Uchyla</w:t>
            </w:r>
            <w:r w:rsidR="00FD7D48" w:rsidRPr="00FD7D48">
              <w:rPr>
                <w:rFonts w:ascii="Times New Roman" w:eastAsia="MS Mincho" w:hAnsi="Times New Roman"/>
                <w:lang w:eastAsia="pl-PL"/>
              </w:rPr>
              <w:t>/</w:t>
            </w:r>
            <w:r w:rsidR="00FD7D48" w:rsidRPr="00FD7D48">
              <w:rPr>
                <w:rFonts w:ascii="Times New Roman" w:eastAsia="MS Mincho" w:hAnsi="Times New Roman"/>
                <w:strike/>
                <w:lang w:eastAsia="pl-PL"/>
              </w:rPr>
              <w:t>Obowiązuje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2D62C" w14:textId="7C7743D5" w:rsidR="00617851" w:rsidRPr="0091620B" w:rsidRDefault="00617851" w:rsidP="00617851">
            <w:pPr>
              <w:spacing w:after="0" w:line="276" w:lineRule="auto"/>
              <w:ind w:left="4"/>
              <w:rPr>
                <w:rFonts w:ascii="Times New Roman" w:hAnsi="Times New Roman"/>
                <w:highlight w:val="yellow"/>
              </w:rPr>
            </w:pPr>
            <w:proofErr w:type="spellStart"/>
            <w:r w:rsidRPr="00482546">
              <w:rPr>
                <w:rFonts w:ascii="Times New Roman" w:hAnsi="Times New Roman"/>
              </w:rPr>
              <w:t>Uchw</w:t>
            </w:r>
            <w:proofErr w:type="spellEnd"/>
            <w:r w:rsidRPr="00482546">
              <w:rPr>
                <w:rFonts w:ascii="Times New Roman" w:hAnsi="Times New Roman"/>
              </w:rPr>
              <w:t xml:space="preserve">. </w:t>
            </w:r>
            <w:r w:rsidR="00452F31" w:rsidRPr="00482546">
              <w:rPr>
                <w:rFonts w:ascii="Times New Roman" w:hAnsi="Times New Roman"/>
              </w:rPr>
              <w:t>1</w:t>
            </w:r>
            <w:r w:rsidR="00482546" w:rsidRPr="00482546">
              <w:rPr>
                <w:rFonts w:ascii="Times New Roman" w:hAnsi="Times New Roman"/>
              </w:rPr>
              <w:t>53</w:t>
            </w:r>
            <w:r w:rsidRPr="00482546">
              <w:rPr>
                <w:rFonts w:ascii="Times New Roman" w:hAnsi="Times New Roman"/>
              </w:rPr>
              <w:t>/Z/20</w:t>
            </w:r>
            <w:r w:rsidR="00452F31" w:rsidRPr="00482546">
              <w:rPr>
                <w:rFonts w:ascii="Times New Roman" w:hAnsi="Times New Roman"/>
              </w:rPr>
              <w:t>2</w:t>
            </w:r>
            <w:r w:rsidR="00482546" w:rsidRPr="00482546">
              <w:rPr>
                <w:rFonts w:ascii="Times New Roman" w:hAnsi="Times New Roman"/>
              </w:rPr>
              <w:t>4</w:t>
            </w:r>
            <w:r w:rsidRPr="00482546">
              <w:rPr>
                <w:rFonts w:ascii="Times New Roman" w:hAnsi="Times New Roman"/>
              </w:rPr>
              <w:t xml:space="preserve"> z dn. </w:t>
            </w:r>
            <w:r w:rsidR="00482546" w:rsidRPr="00482546">
              <w:rPr>
                <w:rFonts w:ascii="Times New Roman" w:hAnsi="Times New Roman"/>
              </w:rPr>
              <w:t>09</w:t>
            </w:r>
            <w:r w:rsidRPr="00482546">
              <w:rPr>
                <w:rFonts w:ascii="Times New Roman" w:hAnsi="Times New Roman"/>
              </w:rPr>
              <w:t>.</w:t>
            </w:r>
            <w:r w:rsidR="00FD7D48" w:rsidRPr="00482546">
              <w:rPr>
                <w:rFonts w:ascii="Times New Roman" w:hAnsi="Times New Roman"/>
              </w:rPr>
              <w:t>12</w:t>
            </w:r>
            <w:r w:rsidRPr="00482546">
              <w:rPr>
                <w:rFonts w:ascii="Times New Roman" w:hAnsi="Times New Roman"/>
              </w:rPr>
              <w:t>.20</w:t>
            </w:r>
            <w:r w:rsidR="00452F31" w:rsidRPr="00482546">
              <w:rPr>
                <w:rFonts w:ascii="Times New Roman" w:hAnsi="Times New Roman"/>
              </w:rPr>
              <w:t>2</w:t>
            </w:r>
            <w:r w:rsidR="00482546" w:rsidRPr="00482546">
              <w:rPr>
                <w:rFonts w:ascii="Times New Roman" w:hAnsi="Times New Roman"/>
              </w:rPr>
              <w:t>4</w:t>
            </w:r>
            <w:r w:rsidRPr="00482546">
              <w:rPr>
                <w:rFonts w:ascii="Times New Roman" w:hAnsi="Times New Roman"/>
              </w:rPr>
              <w:t xml:space="preserve">; </w:t>
            </w:r>
            <w:proofErr w:type="spellStart"/>
            <w:r w:rsidRPr="00482546">
              <w:rPr>
                <w:rFonts w:ascii="Times New Roman" w:hAnsi="Times New Roman"/>
              </w:rPr>
              <w:t>uchw</w:t>
            </w:r>
            <w:proofErr w:type="spellEnd"/>
            <w:r w:rsidRPr="00482546">
              <w:rPr>
                <w:rFonts w:ascii="Times New Roman" w:hAnsi="Times New Roman"/>
              </w:rPr>
              <w:t xml:space="preserve"> </w:t>
            </w:r>
            <w:r w:rsidR="00FD7D48" w:rsidRPr="00482546">
              <w:rPr>
                <w:rFonts w:ascii="Times New Roman" w:hAnsi="Times New Roman"/>
              </w:rPr>
              <w:t>.4</w:t>
            </w:r>
            <w:r w:rsidR="00482546" w:rsidRPr="00482546">
              <w:rPr>
                <w:rFonts w:ascii="Times New Roman" w:hAnsi="Times New Roman"/>
              </w:rPr>
              <w:t>3</w:t>
            </w:r>
            <w:r w:rsidRPr="00482546">
              <w:rPr>
                <w:rFonts w:ascii="Times New Roman" w:hAnsi="Times New Roman"/>
              </w:rPr>
              <w:t>/RN/20</w:t>
            </w:r>
            <w:r w:rsidR="00452F31" w:rsidRPr="00482546">
              <w:rPr>
                <w:rFonts w:ascii="Times New Roman" w:hAnsi="Times New Roman"/>
              </w:rPr>
              <w:t>2</w:t>
            </w:r>
            <w:r w:rsidR="00482546" w:rsidRPr="00482546">
              <w:rPr>
                <w:rFonts w:ascii="Times New Roman" w:hAnsi="Times New Roman"/>
              </w:rPr>
              <w:t>4</w:t>
            </w:r>
            <w:r w:rsidRPr="00482546">
              <w:rPr>
                <w:rFonts w:ascii="Times New Roman" w:hAnsi="Times New Roman"/>
              </w:rPr>
              <w:t xml:space="preserve"> z dn.</w:t>
            </w:r>
            <w:r w:rsidR="00482546" w:rsidRPr="00482546">
              <w:rPr>
                <w:rFonts w:ascii="Times New Roman" w:hAnsi="Times New Roman"/>
              </w:rPr>
              <w:t>17</w:t>
            </w:r>
            <w:r w:rsidRPr="00482546">
              <w:rPr>
                <w:rFonts w:ascii="Times New Roman" w:hAnsi="Times New Roman"/>
              </w:rPr>
              <w:t>.</w:t>
            </w:r>
            <w:r w:rsidR="00FD7D48" w:rsidRPr="00482546">
              <w:rPr>
                <w:rFonts w:ascii="Times New Roman" w:hAnsi="Times New Roman"/>
              </w:rPr>
              <w:t>12</w:t>
            </w:r>
            <w:r w:rsidRPr="00482546">
              <w:rPr>
                <w:rFonts w:ascii="Times New Roman" w:hAnsi="Times New Roman"/>
              </w:rPr>
              <w:t>.20</w:t>
            </w:r>
            <w:r w:rsidR="00452F31" w:rsidRPr="00482546">
              <w:rPr>
                <w:rFonts w:ascii="Times New Roman" w:hAnsi="Times New Roman"/>
              </w:rPr>
              <w:t>2</w:t>
            </w:r>
            <w:r w:rsidR="00482546" w:rsidRPr="00482546">
              <w:rPr>
                <w:rFonts w:ascii="Times New Roman" w:hAnsi="Times New Roman"/>
              </w:rPr>
              <w:t>4</w:t>
            </w:r>
            <w:r w:rsidRPr="00482546">
              <w:rPr>
                <w:rFonts w:ascii="Times New Roman" w:hAnsi="Times New Roman"/>
              </w:rPr>
              <w:t>r</w:t>
            </w:r>
          </w:p>
        </w:tc>
      </w:tr>
      <w:tr w:rsidR="00617851" w:rsidRPr="00617851" w14:paraId="55D91069" w14:textId="77777777">
        <w:trPr>
          <w:cantSplit/>
          <w:trHeight w:val="6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6EF57" w14:textId="0052F5B6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eastAsia="MS Mincho" w:hAnsi="Times New Roman"/>
                <w:lang w:eastAsia="pl-PL"/>
              </w:rPr>
            </w:pPr>
            <w:r w:rsidRPr="00617851">
              <w:rPr>
                <w:rFonts w:ascii="Times New Roman" w:hAnsi="Times New Roman"/>
                <w:snapToGrid w:val="0"/>
                <w:lang w:eastAsia="pl-PL"/>
              </w:rPr>
              <w:t>Cel/Najważniejsze zmiany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989D59" w14:textId="042DEB31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eastAsia="MS Mincho" w:hAnsi="Times New Roman"/>
                <w:lang w:eastAsia="pl-PL"/>
              </w:rPr>
            </w:pPr>
            <w:r w:rsidRPr="00617851">
              <w:rPr>
                <w:rFonts w:ascii="Times New Roman" w:eastAsia="MS Mincho" w:hAnsi="Times New Roman"/>
                <w:lang w:eastAsia="pl-PL"/>
              </w:rPr>
              <w:t xml:space="preserve"> </w:t>
            </w:r>
            <w:r w:rsidR="00FD7D48">
              <w:rPr>
                <w:rFonts w:ascii="Times New Roman" w:eastAsia="MS Mincho" w:hAnsi="Times New Roman"/>
                <w:lang w:eastAsia="pl-PL"/>
              </w:rPr>
              <w:t xml:space="preserve">Dostosowanie do przepisów zewnętrznych, </w:t>
            </w:r>
            <w:r w:rsidR="00FD7D48" w:rsidRPr="00FD7D48">
              <w:rPr>
                <w:rFonts w:ascii="Times New Roman" w:hAnsi="Times New Roman"/>
                <w:lang w:eastAsia="pl-PL"/>
              </w:rPr>
              <w:t>w</w:t>
            </w:r>
            <w:r w:rsidR="00FD7D48" w:rsidRPr="00FD7D48">
              <w:rPr>
                <w:rFonts w:ascii="Times New Roman" w:hAnsi="Times New Roman"/>
              </w:rPr>
              <w:t>eryfikacja wskaźników oceny ryzyka</w:t>
            </w:r>
          </w:p>
        </w:tc>
      </w:tr>
      <w:tr w:rsidR="00617851" w:rsidRPr="00617851" w14:paraId="652F4B27" w14:textId="77777777" w:rsidTr="00482546">
        <w:trPr>
          <w:cantSplit/>
          <w:trHeight w:val="68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76503" w14:textId="77777777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eastAsia="MS Mincho" w:hAnsi="Times New Roman"/>
                <w:lang w:eastAsia="pl-PL"/>
              </w:rPr>
            </w:pPr>
            <w:r w:rsidRPr="00617851">
              <w:rPr>
                <w:rFonts w:ascii="Times New Roman" w:eastAsia="MS Mincho" w:hAnsi="Times New Roman"/>
                <w:lang w:eastAsia="pl-PL"/>
              </w:rPr>
              <w:t xml:space="preserve">Obowiązywanie 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4ACAE7E6" w14:textId="4A815135" w:rsidR="00617851" w:rsidRPr="00617851" w:rsidRDefault="00617851" w:rsidP="00617851">
            <w:pPr>
              <w:suppressAutoHyphens/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0"/>
              <w:jc w:val="both"/>
              <w:textAlignment w:val="baseline"/>
              <w:rPr>
                <w:rFonts w:ascii="Times New Roman" w:eastAsia="MS Mincho" w:hAnsi="Times New Roman"/>
                <w:lang w:eastAsia="pl-PL"/>
              </w:rPr>
            </w:pPr>
            <w:r w:rsidRPr="00482546">
              <w:rPr>
                <w:rFonts w:ascii="Times New Roman" w:eastAsia="MS Mincho" w:hAnsi="Times New Roman"/>
                <w:lang w:eastAsia="pl-PL"/>
              </w:rPr>
              <w:t>od 01.01.202</w:t>
            </w:r>
            <w:r w:rsidR="0091620B" w:rsidRPr="00482546">
              <w:rPr>
                <w:rFonts w:ascii="Times New Roman" w:eastAsia="MS Mincho" w:hAnsi="Times New Roman"/>
                <w:lang w:eastAsia="pl-PL"/>
              </w:rPr>
              <w:t>6</w:t>
            </w:r>
            <w:r w:rsidRPr="00482546">
              <w:rPr>
                <w:rFonts w:ascii="Times New Roman" w:eastAsia="MS Mincho" w:hAnsi="Times New Roman"/>
                <w:lang w:eastAsia="pl-PL"/>
              </w:rPr>
              <w:t>r.</w:t>
            </w:r>
          </w:p>
        </w:tc>
      </w:tr>
    </w:tbl>
    <w:p w14:paraId="298CC56A" w14:textId="77777777" w:rsidR="00617851" w:rsidRDefault="0061785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BB6E64" w14:textId="4B86C8EB" w:rsidR="007E3BFE" w:rsidRDefault="007E3BFE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D6BD1C" w14:textId="25219791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4C05897" w14:textId="32135433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91FCF9" w14:textId="3DA2AB22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48C068E" w14:textId="2AE428D7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FF7CE0" w14:textId="1D665CC4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B01984D" w14:textId="073CBEA8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6AF019" w14:textId="6189CA58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E2474F2" w14:textId="57A76618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C047C10" w14:textId="63184761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773EB6" w14:textId="3AADAA3A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368524E" w14:textId="442A4F01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25BCF2" w14:textId="10CE52C1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496A7D" w14:textId="598715F9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E62E61F" w14:textId="232305FC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A95C68" w14:textId="77777777" w:rsidR="00452F31" w:rsidRDefault="00452F31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0D5D6A" w14:textId="77777777" w:rsidR="007E3BFE" w:rsidRDefault="007E3BFE" w:rsidP="0010171B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5B15DE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</w:p>
    <w:p w14:paraId="0D62C018" w14:textId="7E49E914" w:rsidR="0010171B" w:rsidRDefault="0010171B" w:rsidP="00FC4969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Celem opracowania i wdrożeni</w:t>
      </w:r>
      <w:r w:rsidR="007E3BF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Polityki wynagradzania</w:t>
      </w:r>
      <w:r w:rsidR="006A37A0">
        <w:rPr>
          <w:rFonts w:ascii="Times New Roman" w:hAnsi="Times New Roman"/>
          <w:sz w:val="24"/>
          <w:szCs w:val="24"/>
        </w:rPr>
        <w:t xml:space="preserve"> </w:t>
      </w:r>
      <w:r w:rsidR="007E3BFE">
        <w:rPr>
          <w:rFonts w:ascii="Times New Roman" w:hAnsi="Times New Roman"/>
          <w:sz w:val="24"/>
          <w:szCs w:val="24"/>
        </w:rPr>
        <w:t>w</w:t>
      </w:r>
      <w:r>
        <w:rPr>
          <w:rFonts w:ascii="Times New Roman" w:hAnsi="Times New Roman"/>
          <w:sz w:val="24"/>
          <w:szCs w:val="24"/>
        </w:rPr>
        <w:t xml:space="preserve"> Banku Spółdzielcz</w:t>
      </w:r>
      <w:r w:rsidR="007E3BFE">
        <w:rPr>
          <w:rFonts w:ascii="Times New Roman" w:hAnsi="Times New Roman"/>
          <w:sz w:val="24"/>
          <w:szCs w:val="24"/>
        </w:rPr>
        <w:t>ym</w:t>
      </w:r>
      <w:r>
        <w:rPr>
          <w:rFonts w:ascii="Times New Roman" w:hAnsi="Times New Roman"/>
          <w:sz w:val="24"/>
          <w:szCs w:val="24"/>
        </w:rPr>
        <w:t xml:space="preserve"> w Środzie Śląskiej zwanej dalej „Polityką” jest:</w:t>
      </w:r>
    </w:p>
    <w:p w14:paraId="022E58B1" w14:textId="30A2CCE7" w:rsidR="007E3BFE" w:rsidRDefault="007E3BFE" w:rsidP="00FC4969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Zdefiniowanie ogólnych zasad wynagradzania w Banku Spółdzielczym w Środzie Śląskiej, zwanym dalej Bankiem</w:t>
      </w:r>
    </w:p>
    <w:p w14:paraId="2070060D" w14:textId="2F5EC2AF" w:rsidR="0010171B" w:rsidRDefault="0010171B" w:rsidP="00FC4969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określenie zasad ustalania zmiennych składników wynagradzania pracowników, których działalność zawodowa ma istotny wpływ na profil ryzyka Banku Spółdzielczego </w:t>
      </w:r>
      <w:proofErr w:type="gramStart"/>
      <w:r>
        <w:rPr>
          <w:rFonts w:ascii="Times New Roman" w:hAnsi="Times New Roman"/>
          <w:sz w:val="24"/>
          <w:szCs w:val="24"/>
        </w:rPr>
        <w:t>w  Środzie</w:t>
      </w:r>
      <w:proofErr w:type="gramEnd"/>
      <w:r>
        <w:rPr>
          <w:rFonts w:ascii="Times New Roman" w:hAnsi="Times New Roman"/>
          <w:sz w:val="24"/>
          <w:szCs w:val="24"/>
        </w:rPr>
        <w:t xml:space="preserve"> Śląskiej, zwanym dalej „Bankiem”, wymienionych w </w:t>
      </w:r>
      <w:r w:rsidRPr="006A37A0">
        <w:rPr>
          <w:rFonts w:ascii="Times New Roman" w:hAnsi="Times New Roman"/>
          <w:sz w:val="24"/>
          <w:szCs w:val="24"/>
        </w:rPr>
        <w:t>Rozporządzeniu Ministra Finansów</w:t>
      </w:r>
      <w:r w:rsidR="007E3BFE" w:rsidRPr="006A37A0">
        <w:rPr>
          <w:rFonts w:ascii="Times New Roman" w:hAnsi="Times New Roman"/>
          <w:sz w:val="24"/>
          <w:szCs w:val="24"/>
        </w:rPr>
        <w:t>, Funduszy i Polityki Regionalnej z dnia 08 czerwca 2021r oraz rekomendacji</w:t>
      </w:r>
      <w:r w:rsidR="007E3BFE">
        <w:rPr>
          <w:rFonts w:ascii="Times New Roman" w:hAnsi="Times New Roman"/>
          <w:sz w:val="24"/>
          <w:szCs w:val="24"/>
        </w:rPr>
        <w:t xml:space="preserve"> Z Komisji Nadzoru Finansowego.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4A4F672" w14:textId="77777777" w:rsidR="0010171B" w:rsidRDefault="0010171B" w:rsidP="00FC4969">
      <w:pPr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0" w:firstLine="0"/>
        <w:rPr>
          <w:rFonts w:ascii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wspieranie prawidłowego i skutecznego zarządzania ryzykiem i </w:t>
      </w:r>
      <w:proofErr w:type="gramStart"/>
      <w:r>
        <w:rPr>
          <w:rFonts w:ascii="Times New Roman" w:hAnsi="Times New Roman"/>
          <w:sz w:val="24"/>
          <w:szCs w:val="24"/>
          <w:lang w:eastAsia="pl-PL"/>
        </w:rPr>
        <w:t>nie zachęcanie</w:t>
      </w:r>
      <w:proofErr w:type="gramEnd"/>
      <w:r>
        <w:rPr>
          <w:rFonts w:ascii="Times New Roman" w:hAnsi="Times New Roman"/>
          <w:sz w:val="24"/>
          <w:szCs w:val="24"/>
          <w:lang w:eastAsia="pl-PL"/>
        </w:rPr>
        <w:t xml:space="preserve"> do podejmowania nadmiernego ryzyka wykraczającego poza zaakceptowaną przez radę nadzorczą skłonność do ryzyka,</w:t>
      </w:r>
    </w:p>
    <w:p w14:paraId="478F1F19" w14:textId="77777777" w:rsidR="0010171B" w:rsidRDefault="0010171B" w:rsidP="00FC4969">
      <w:pPr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>wspieranie realizacji strategii działalności oraz ograniczanie konfliktu interesów.</w:t>
      </w:r>
    </w:p>
    <w:p w14:paraId="58A8D7F3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2</w:t>
      </w:r>
    </w:p>
    <w:p w14:paraId="60716542" w14:textId="77777777" w:rsidR="0010171B" w:rsidRDefault="0010171B" w:rsidP="00FC4969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Zapisy niniejszej Polityki obejmują:</w:t>
      </w:r>
    </w:p>
    <w:p w14:paraId="37807FF0" w14:textId="75D38A2C" w:rsidR="00FC4969" w:rsidRDefault="00FC4969" w:rsidP="00FC4969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Ogólne zasady wynagradzania w Banku,</w:t>
      </w:r>
    </w:p>
    <w:p w14:paraId="4F68C294" w14:textId="65DE475D" w:rsidR="00FC4969" w:rsidRDefault="00FC4969" w:rsidP="00FC4969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Definicję kryteriów uznawania stanowisk za istotne,</w:t>
      </w:r>
    </w:p>
    <w:p w14:paraId="794688F6" w14:textId="6AB5BD43" w:rsidR="0010171B" w:rsidRPr="00624CDD" w:rsidRDefault="0010171B" w:rsidP="00FC4969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4CDD">
        <w:rPr>
          <w:rFonts w:ascii="Times New Roman" w:hAnsi="Times New Roman"/>
          <w:sz w:val="24"/>
          <w:szCs w:val="24"/>
        </w:rPr>
        <w:t xml:space="preserve">Stałe składniki wynagradzania </w:t>
      </w:r>
      <w:r w:rsidR="00A128D3" w:rsidRPr="00624CDD">
        <w:rPr>
          <w:rFonts w:ascii="Times New Roman" w:hAnsi="Times New Roman"/>
          <w:sz w:val="24"/>
          <w:szCs w:val="24"/>
        </w:rPr>
        <w:t>oraz inne składniki niezależne od indywidualnych wyników pracy pracownika.</w:t>
      </w:r>
    </w:p>
    <w:p w14:paraId="22014C77" w14:textId="77777777" w:rsidR="0010171B" w:rsidRDefault="0010171B" w:rsidP="00FC4969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Zmienne składniki wynagradzania, rozumiane jako premia uznaniowa,</w:t>
      </w:r>
    </w:p>
    <w:p w14:paraId="26DF37E4" w14:textId="77777777" w:rsidR="0010171B" w:rsidRDefault="0010171B" w:rsidP="00FC4969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Zasady przyznawania i wypłacania zmiennych składników wynagradzania. </w:t>
      </w:r>
    </w:p>
    <w:p w14:paraId="4B96E3FF" w14:textId="34F67FDF" w:rsidR="0010171B" w:rsidRPr="00A128D3" w:rsidRDefault="00FC4969" w:rsidP="00A128D3">
      <w:pPr>
        <w:numPr>
          <w:ilvl w:val="0"/>
          <w:numId w:val="2"/>
        </w:numPr>
        <w:spacing w:after="12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>Zasady ustalania wskaźnika relacji średniego wynagrodzenia członków Zarządu do średniego wynagradzania pracowników</w:t>
      </w:r>
      <w:r>
        <w:rPr>
          <w:rFonts w:ascii="Times New Roman" w:hAnsi="Times New Roman"/>
          <w:sz w:val="24"/>
          <w:szCs w:val="24"/>
        </w:rPr>
        <w:t>.</w:t>
      </w:r>
    </w:p>
    <w:p w14:paraId="76B58F0A" w14:textId="554FAA63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3</w:t>
      </w:r>
    </w:p>
    <w:p w14:paraId="56763AC1" w14:textId="77777777" w:rsidR="00FC4969" w:rsidRP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 xml:space="preserve">Wynagrodzenia w Banku obejmują wypłatę stałych i zmiennych składników wynagradzania. </w:t>
      </w:r>
    </w:p>
    <w:p w14:paraId="10B8DE2D" w14:textId="77777777" w:rsidR="00FC4969" w:rsidRP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>Wynagrodzenia członków Rady Nadzorczej ustala Zebranie Przedstawicieli, zgodnie ze Statutem Banku.</w:t>
      </w:r>
    </w:p>
    <w:p w14:paraId="1F301295" w14:textId="77777777" w:rsidR="00FC4969" w:rsidRP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>Wynagrodzenia dla członków Zarządu ustala Rada Nadzorcza – szczegółowe zasady wynagradzania członków Zarządu są określone w zatwierdzonym przez Radę Nadzorczą Regulaminie wynagradzania członków Zarządu.</w:t>
      </w:r>
    </w:p>
    <w:p w14:paraId="12459461" w14:textId="77777777" w:rsidR="00FC4969" w:rsidRP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>Wynagrodzenia dla pracowników ustala Prezes Zarządu, pełniący funkcję kierownika zakładu pracy – szczegółowe zasady wynagradzania pracowników są określone w zatwierdzonym przez Zarząd Regulaminie wynagradzania pracowników.</w:t>
      </w:r>
    </w:p>
    <w:p w14:paraId="125A1433" w14:textId="5067F0D7" w:rsid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4969">
        <w:rPr>
          <w:rFonts w:ascii="Times New Roman" w:hAnsi="Times New Roman"/>
          <w:sz w:val="24"/>
          <w:szCs w:val="24"/>
        </w:rPr>
        <w:t>Zasady wynagradzania w Banku są neutralne pod względem płci.</w:t>
      </w:r>
    </w:p>
    <w:p w14:paraId="3E8F5161" w14:textId="0E02CC8C" w:rsidR="00FC4969" w:rsidRDefault="00FC4969" w:rsidP="00FC4969">
      <w:pPr>
        <w:numPr>
          <w:ilvl w:val="0"/>
          <w:numId w:val="10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Wynagrodzenia przyznawane w Banku mają charakter wyłącznie pieniężny.</w:t>
      </w:r>
    </w:p>
    <w:p w14:paraId="71D30A20" w14:textId="5B08367A" w:rsidR="00AD64DB" w:rsidRDefault="00AD64DB" w:rsidP="00AD64DB">
      <w:pPr>
        <w:pStyle w:val="Akapitzlist"/>
        <w:spacing w:line="276" w:lineRule="auto"/>
        <w:ind w:left="-14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</w:t>
      </w:r>
      <w:r w:rsidRPr="00AD64DB">
        <w:rPr>
          <w:rFonts w:ascii="Times New Roman" w:hAnsi="Times New Roman"/>
          <w:sz w:val="24"/>
          <w:szCs w:val="24"/>
        </w:rPr>
        <w:t xml:space="preserve">§ </w:t>
      </w:r>
      <w:r>
        <w:rPr>
          <w:rFonts w:ascii="Times New Roman" w:hAnsi="Times New Roman"/>
          <w:sz w:val="24"/>
          <w:szCs w:val="24"/>
        </w:rPr>
        <w:t>4</w:t>
      </w:r>
    </w:p>
    <w:p w14:paraId="48386C8E" w14:textId="7F1B7C95" w:rsidR="0010171B" w:rsidRPr="00624CDD" w:rsidRDefault="0010171B" w:rsidP="00F61F4F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spacing w:line="276" w:lineRule="auto"/>
        <w:ind w:left="0" w:firstLine="0"/>
        <w:rPr>
          <w:rFonts w:ascii="Times New Roman" w:hAnsi="Times New Roman"/>
          <w:sz w:val="24"/>
          <w:szCs w:val="24"/>
        </w:rPr>
      </w:pPr>
      <w:r w:rsidRPr="00AD64DB">
        <w:rPr>
          <w:rFonts w:ascii="Times New Roman" w:hAnsi="Times New Roman"/>
          <w:sz w:val="24"/>
          <w:szCs w:val="24"/>
        </w:rPr>
        <w:lastRenderedPageBreak/>
        <w:t>Bank przeprowadza co najmniej raz w roku weryfikacj</w:t>
      </w:r>
      <w:r w:rsidR="003A00E7">
        <w:rPr>
          <w:rFonts w:ascii="Times New Roman" w:hAnsi="Times New Roman"/>
          <w:sz w:val="24"/>
          <w:szCs w:val="24"/>
        </w:rPr>
        <w:t>ę</w:t>
      </w:r>
      <w:r w:rsidRPr="00AD64DB">
        <w:rPr>
          <w:rFonts w:ascii="Times New Roman" w:hAnsi="Times New Roman"/>
          <w:sz w:val="24"/>
          <w:szCs w:val="24"/>
        </w:rPr>
        <w:t xml:space="preserve"> stanowisk, występujących w </w:t>
      </w:r>
      <w:proofErr w:type="gramStart"/>
      <w:r w:rsidRPr="00AD64DB">
        <w:rPr>
          <w:rFonts w:ascii="Times New Roman" w:hAnsi="Times New Roman"/>
          <w:sz w:val="24"/>
          <w:szCs w:val="24"/>
        </w:rPr>
        <w:t>Banku  oraz</w:t>
      </w:r>
      <w:proofErr w:type="gramEnd"/>
      <w:r w:rsidRPr="00AD64DB">
        <w:rPr>
          <w:rFonts w:ascii="Times New Roman" w:hAnsi="Times New Roman"/>
          <w:sz w:val="24"/>
          <w:szCs w:val="24"/>
        </w:rPr>
        <w:t xml:space="preserve"> określa krąg pracowników, których działalność zawodowa ma istotny wpływ na jego profil ryzyka</w:t>
      </w:r>
      <w:r w:rsidR="00C506DC">
        <w:rPr>
          <w:rFonts w:ascii="Times New Roman" w:hAnsi="Times New Roman"/>
          <w:sz w:val="24"/>
          <w:szCs w:val="24"/>
        </w:rPr>
        <w:t xml:space="preserve"> </w:t>
      </w:r>
      <w:r w:rsidR="00C506DC" w:rsidRPr="00624CDD">
        <w:rPr>
          <w:rFonts w:ascii="Times New Roman" w:hAnsi="Times New Roman"/>
          <w:sz w:val="24"/>
          <w:szCs w:val="24"/>
        </w:rPr>
        <w:t>(stanowisk istotnych)</w:t>
      </w:r>
      <w:r w:rsidR="00597346" w:rsidRPr="00624CDD">
        <w:rPr>
          <w:rFonts w:ascii="Times New Roman" w:hAnsi="Times New Roman"/>
          <w:sz w:val="24"/>
          <w:szCs w:val="24"/>
        </w:rPr>
        <w:t>.</w:t>
      </w:r>
    </w:p>
    <w:p w14:paraId="2D5D640B" w14:textId="6F295B97" w:rsidR="00F61F4F" w:rsidRPr="006755A5" w:rsidRDefault="00F61F4F" w:rsidP="00F61F4F">
      <w:pPr>
        <w:pStyle w:val="Akapitzlist"/>
        <w:numPr>
          <w:ilvl w:val="1"/>
          <w:numId w:val="3"/>
        </w:numPr>
        <w:tabs>
          <w:tab w:val="clear" w:pos="1440"/>
          <w:tab w:val="left" w:pos="709"/>
        </w:tabs>
        <w:spacing w:after="0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Osoby na stanowiskach istotnych identyfikuje się w oparciu o dwa kryteria oceny:</w:t>
      </w:r>
    </w:p>
    <w:p w14:paraId="72D3C30C" w14:textId="0A7F7829" w:rsidR="00F61F4F" w:rsidRPr="006755A5" w:rsidRDefault="00F61F4F" w:rsidP="00F61F4F">
      <w:pPr>
        <w:pStyle w:val="Akapitzlist"/>
        <w:numPr>
          <w:ilvl w:val="1"/>
          <w:numId w:val="12"/>
        </w:numPr>
        <w:spacing w:after="0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Kryterium jakościowe:</w:t>
      </w:r>
    </w:p>
    <w:p w14:paraId="40EEA762" w14:textId="3FB78482" w:rsidR="00F61F4F" w:rsidRPr="006755A5" w:rsidRDefault="00F61F4F" w:rsidP="00F61F4F">
      <w:pPr>
        <w:pStyle w:val="Akapitzlist"/>
        <w:numPr>
          <w:ilvl w:val="2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proofErr w:type="gramStart"/>
      <w:r w:rsidRPr="006755A5">
        <w:rPr>
          <w:rFonts w:ascii="Times New Roman" w:hAnsi="Times New Roman"/>
          <w:sz w:val="24"/>
          <w:szCs w:val="24"/>
        </w:rPr>
        <w:t>Pracownicy,</w:t>
      </w:r>
      <w:proofErr w:type="gramEnd"/>
      <w:r w:rsidRPr="006755A5">
        <w:rPr>
          <w:rFonts w:ascii="Times New Roman" w:hAnsi="Times New Roman"/>
          <w:sz w:val="24"/>
          <w:szCs w:val="24"/>
        </w:rPr>
        <w:t xml:space="preserve"> (którzy) pełnią obowiązki kierownicze mogący podejmować strategiczne lub inne decyzje o zasadniczym znaczeniu, które mają wpływ na działalność gospodarczą lub stosowane ramy kontroli. </w:t>
      </w:r>
    </w:p>
    <w:p w14:paraId="1E98368A" w14:textId="77777777" w:rsidR="00F61F4F" w:rsidRPr="006755A5" w:rsidRDefault="00F61F4F" w:rsidP="00F61F4F">
      <w:pPr>
        <w:numPr>
          <w:ilvl w:val="2"/>
          <w:numId w:val="12"/>
        </w:numPr>
        <w:tabs>
          <w:tab w:val="left" w:pos="993"/>
        </w:tabs>
        <w:ind w:left="1134" w:hanging="283"/>
        <w:contextualSpacing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pracownik pełni obowiązki kierownicze w odniesieniu do jakiejkolwiek z kategorii ryzyka określonych w art. 79–87 dyrektywy 2013/36/</w:t>
      </w:r>
      <w:proofErr w:type="gramStart"/>
      <w:r w:rsidRPr="006755A5">
        <w:rPr>
          <w:rFonts w:ascii="Times New Roman" w:hAnsi="Times New Roman"/>
          <w:sz w:val="24"/>
          <w:szCs w:val="24"/>
        </w:rPr>
        <w:t>UE  (</w:t>
      </w:r>
      <w:proofErr w:type="gramEnd"/>
      <w:r w:rsidRPr="006755A5">
        <w:rPr>
          <w:rFonts w:ascii="Times New Roman" w:hAnsi="Times New Roman"/>
          <w:sz w:val="24"/>
          <w:szCs w:val="24"/>
        </w:rPr>
        <w:t>kredytowe, rezydualne, koncentracji, rynkowe, stopy procentowej, operacyjne, płynności, nadmiernej dźwigni finansowej),</w:t>
      </w:r>
    </w:p>
    <w:p w14:paraId="5071211A" w14:textId="7A8C426C" w:rsidR="00F61F4F" w:rsidRPr="006755A5" w:rsidRDefault="00F61F4F" w:rsidP="00F61F4F">
      <w:pPr>
        <w:numPr>
          <w:ilvl w:val="2"/>
          <w:numId w:val="12"/>
        </w:numPr>
        <w:tabs>
          <w:tab w:val="left" w:pos="993"/>
        </w:tabs>
        <w:ind w:left="1134" w:hanging="425"/>
        <w:contextualSpacing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 xml:space="preserve">odnośnie do ekspozycji na ryzyko kredytowe i kontrahenta kwoty nominalnej na transakcję, która to kwota stanowi 0,5% kapitału podstawowego </w:t>
      </w:r>
      <w:proofErr w:type="spellStart"/>
      <w:r w:rsidRPr="006755A5">
        <w:rPr>
          <w:rFonts w:ascii="Times New Roman" w:hAnsi="Times New Roman"/>
          <w:sz w:val="24"/>
          <w:szCs w:val="24"/>
        </w:rPr>
        <w:t>Tier</w:t>
      </w:r>
      <w:proofErr w:type="spellEnd"/>
      <w:r w:rsidRPr="006755A5">
        <w:rPr>
          <w:rFonts w:ascii="Times New Roman" w:hAnsi="Times New Roman"/>
          <w:sz w:val="24"/>
          <w:szCs w:val="24"/>
        </w:rPr>
        <w:t xml:space="preserve"> I instytucji i wynosi co najmniej 5 mln EUR, pracownik ma uprawnienia do podejmowania, zatwierdzania lub wetowania decyzji w sprawie takiej ekspozycji na ryzyko kredytowe;</w:t>
      </w:r>
    </w:p>
    <w:p w14:paraId="1F0FBB8A" w14:textId="77777777" w:rsidR="00F61F4F" w:rsidRPr="006755A5" w:rsidRDefault="00F61F4F" w:rsidP="00F61F4F">
      <w:pPr>
        <w:numPr>
          <w:ilvl w:val="2"/>
          <w:numId w:val="12"/>
        </w:numPr>
        <w:tabs>
          <w:tab w:val="left" w:pos="993"/>
        </w:tabs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pracownik jest kierownikiem grupy pracowników, którzy mają indywidualne uprawnienia do zobowiązania danej insty</w:t>
      </w:r>
      <w:r w:rsidRPr="006755A5">
        <w:rPr>
          <w:rFonts w:ascii="Times New Roman" w:hAnsi="Times New Roman"/>
          <w:sz w:val="24"/>
          <w:szCs w:val="24"/>
        </w:rPr>
        <w:softHyphen/>
        <w:t xml:space="preserve">tucji do przeprowadzania transakcji w </w:t>
      </w:r>
      <w:proofErr w:type="gramStart"/>
      <w:r w:rsidRPr="006755A5">
        <w:rPr>
          <w:rFonts w:ascii="Times New Roman" w:hAnsi="Times New Roman"/>
          <w:sz w:val="24"/>
          <w:szCs w:val="24"/>
        </w:rPr>
        <w:t>wysokości</w:t>
      </w:r>
      <w:proofErr w:type="gramEnd"/>
      <w:r w:rsidRPr="006755A5">
        <w:rPr>
          <w:rFonts w:ascii="Times New Roman" w:hAnsi="Times New Roman"/>
          <w:sz w:val="24"/>
          <w:szCs w:val="24"/>
        </w:rPr>
        <w:t xml:space="preserve"> o której mowa w li. c,</w:t>
      </w:r>
    </w:p>
    <w:p w14:paraId="399A4F7C" w14:textId="0E8E636C" w:rsidR="00F61F4F" w:rsidRPr="006755A5" w:rsidRDefault="00F61F4F" w:rsidP="00F61F4F">
      <w:pPr>
        <w:numPr>
          <w:ilvl w:val="2"/>
          <w:numId w:val="12"/>
        </w:numPr>
        <w:tabs>
          <w:tab w:val="left" w:pos="993"/>
        </w:tabs>
        <w:ind w:left="993" w:hanging="284"/>
        <w:contextualSpacing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pracownik posiada uprawnienia do podejmowania decyzji w sprawie nowych produktów bankowych.</w:t>
      </w:r>
    </w:p>
    <w:p w14:paraId="0788DEE2" w14:textId="0B6B0154" w:rsidR="00F61F4F" w:rsidRPr="006755A5" w:rsidRDefault="00F61F4F" w:rsidP="00F61F4F">
      <w:pPr>
        <w:pStyle w:val="Akapitzlist"/>
        <w:numPr>
          <w:ilvl w:val="1"/>
          <w:numId w:val="12"/>
        </w:numPr>
        <w:tabs>
          <w:tab w:val="left" w:pos="993"/>
        </w:tabs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Kryterium ilościowe:</w:t>
      </w:r>
    </w:p>
    <w:p w14:paraId="6817D28E" w14:textId="2BB54487" w:rsidR="00806D04" w:rsidRPr="006755A5" w:rsidRDefault="00F61F4F">
      <w:pPr>
        <w:pStyle w:val="Akapitzlist"/>
        <w:numPr>
          <w:ilvl w:val="2"/>
          <w:numId w:val="12"/>
        </w:numPr>
        <w:tabs>
          <w:tab w:val="left" w:pos="851"/>
        </w:tabs>
        <w:ind w:left="993" w:hanging="284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>pracownik ma istotny wpływ na profil ryzyka instytucji, jeżeli pracownikowi, przyznano w poprzednim roku obrachunkowym lub za poprzedni rok obrachunkowy łączne wynagrodzenie równe co najmniej 750 000 EUR</w:t>
      </w:r>
      <w:r w:rsidR="00806D04" w:rsidRPr="006755A5">
        <w:rPr>
          <w:rFonts w:ascii="Times New Roman" w:hAnsi="Times New Roman"/>
          <w:sz w:val="24"/>
          <w:szCs w:val="24"/>
        </w:rPr>
        <w:t>.</w:t>
      </w:r>
    </w:p>
    <w:p w14:paraId="4CD9C3AF" w14:textId="5A0E705F" w:rsidR="00806D04" w:rsidRPr="00005363" w:rsidRDefault="00806D04" w:rsidP="00005363">
      <w:pPr>
        <w:pStyle w:val="Akapitzlist"/>
        <w:numPr>
          <w:ilvl w:val="0"/>
          <w:numId w:val="2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005363">
        <w:rPr>
          <w:rFonts w:ascii="Times New Roman" w:hAnsi="Times New Roman"/>
          <w:sz w:val="24"/>
          <w:szCs w:val="24"/>
        </w:rPr>
        <w:t xml:space="preserve">Do stanowisk istotnych o których mowa w §24 </w:t>
      </w:r>
      <w:r w:rsidR="00C506DC" w:rsidRPr="00005363">
        <w:rPr>
          <w:rFonts w:ascii="Times New Roman" w:hAnsi="Times New Roman"/>
          <w:sz w:val="24"/>
          <w:szCs w:val="24"/>
        </w:rPr>
        <w:t xml:space="preserve">Rozporządzenia Ministra Finansów, Funduszy i Polityki Regionalnej z dnia 08.06.2021r. oraz w Rozporządzeniu 923/2021 Parlamentu Europejskiego i Rady (UE) w Banku zalicza się: </w:t>
      </w:r>
    </w:p>
    <w:p w14:paraId="5934F0EE" w14:textId="417C1247" w:rsidR="00806D04" w:rsidRPr="00806D04" w:rsidRDefault="00806D04" w:rsidP="00806D0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6D04">
        <w:rPr>
          <w:rFonts w:ascii="Times New Roman" w:hAnsi="Times New Roman"/>
          <w:sz w:val="24"/>
          <w:szCs w:val="24"/>
        </w:rPr>
        <w:t>Członków Rady Nadzorczej</w:t>
      </w:r>
    </w:p>
    <w:p w14:paraId="5F0BCAED" w14:textId="2123BA64" w:rsidR="00806D04" w:rsidRPr="00806D04" w:rsidRDefault="00806D04" w:rsidP="00806D04">
      <w:pPr>
        <w:pStyle w:val="Akapitzlist"/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6D04">
        <w:rPr>
          <w:rFonts w:ascii="Times New Roman" w:hAnsi="Times New Roman"/>
          <w:sz w:val="24"/>
          <w:szCs w:val="24"/>
        </w:rPr>
        <w:t>Członków Zarządu,</w:t>
      </w:r>
    </w:p>
    <w:p w14:paraId="6274D896" w14:textId="1C41E5CA" w:rsidR="00806D04" w:rsidRPr="00806D04" w:rsidRDefault="00806D04" w:rsidP="00806D04">
      <w:pPr>
        <w:numPr>
          <w:ilvl w:val="0"/>
          <w:numId w:val="15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06D04">
        <w:rPr>
          <w:rFonts w:ascii="Times New Roman" w:hAnsi="Times New Roman"/>
          <w:sz w:val="24"/>
          <w:szCs w:val="24"/>
        </w:rPr>
        <w:t xml:space="preserve">Z uwagi na fakt, że żaden z pracowników Banku nie posiada kompetencji </w:t>
      </w:r>
      <w:proofErr w:type="gramStart"/>
      <w:r w:rsidRPr="00806D04">
        <w:rPr>
          <w:rFonts w:ascii="Times New Roman" w:hAnsi="Times New Roman"/>
          <w:sz w:val="24"/>
          <w:szCs w:val="24"/>
        </w:rPr>
        <w:t xml:space="preserve">decyzyjnych  </w:t>
      </w:r>
      <w:r w:rsidRPr="00FD7D48">
        <w:rPr>
          <w:rFonts w:ascii="Times New Roman" w:hAnsi="Times New Roman"/>
          <w:sz w:val="24"/>
          <w:szCs w:val="24"/>
        </w:rPr>
        <w:t>przekraczających</w:t>
      </w:r>
      <w:proofErr w:type="gramEnd"/>
      <w:r w:rsidRPr="00FD7D48">
        <w:rPr>
          <w:rFonts w:ascii="Times New Roman" w:hAnsi="Times New Roman"/>
          <w:sz w:val="24"/>
          <w:szCs w:val="24"/>
        </w:rPr>
        <w:t xml:space="preserve"> 5 mln</w:t>
      </w:r>
      <w:r w:rsidRPr="00806D04">
        <w:rPr>
          <w:rFonts w:ascii="Times New Roman" w:hAnsi="Times New Roman"/>
          <w:sz w:val="24"/>
          <w:szCs w:val="24"/>
        </w:rPr>
        <w:t xml:space="preserve"> EUR oraz Bank nie posiada jednostek istotnych w rozumieniu Rozporządzenia 575/2013 PE, do stanowisk istotnych nie zalicza się innych stanowisk.</w:t>
      </w:r>
    </w:p>
    <w:p w14:paraId="650097FB" w14:textId="77777777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AD64DB">
        <w:rPr>
          <w:rFonts w:ascii="Times New Roman" w:hAnsi="Times New Roman"/>
          <w:sz w:val="24"/>
          <w:szCs w:val="24"/>
        </w:rPr>
        <w:t>5</w:t>
      </w:r>
    </w:p>
    <w:p w14:paraId="62D36F8B" w14:textId="77777777" w:rsidR="0010171B" w:rsidRDefault="0010171B" w:rsidP="00E54366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 składników wynagradzania zalicza się: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86"/>
        <w:gridCol w:w="4176"/>
        <w:gridCol w:w="3211"/>
      </w:tblGrid>
      <w:tr w:rsidR="00E32322" w14:paraId="2C77C548" w14:textId="77777777" w:rsidTr="00E54366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B0EE5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275A81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Stałe składniki pieniężne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80570" w14:textId="39361984" w:rsidR="00E32322" w:rsidRDefault="00E32322" w:rsidP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Zmienne składniki pieniężne</w:t>
            </w:r>
          </w:p>
        </w:tc>
      </w:tr>
      <w:tr w:rsidR="00E32322" w14:paraId="47087AE5" w14:textId="77777777" w:rsidTr="00E54366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82ABC" w14:textId="77777777" w:rsidR="00E32322" w:rsidRDefault="00E32322" w:rsidP="00E54366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Członkowie Rady Nadzorczej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C1E07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Wynagrodzenie za udział w posiedzeniu 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90CD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brak</w:t>
            </w:r>
          </w:p>
        </w:tc>
      </w:tr>
      <w:tr w:rsidR="00E32322" w14:paraId="3514B4BE" w14:textId="77777777" w:rsidTr="00E54366">
        <w:trPr>
          <w:trHeight w:val="845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8FFD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Członkowie Zarządu</w:t>
            </w:r>
          </w:p>
        </w:tc>
        <w:tc>
          <w:tcPr>
            <w:tcW w:w="4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3ACDD" w14:textId="0D9BBCB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Składniki stałe wymienione w §2 ust</w:t>
            </w:r>
            <w:r w:rsidRPr="009F2125">
              <w:rPr>
                <w:rFonts w:ascii="Times New Roman" w:hAnsi="Times New Roman"/>
                <w:sz w:val="24"/>
                <w:szCs w:val="24"/>
              </w:rPr>
              <w:t>.</w:t>
            </w:r>
            <w:r w:rsidR="00C506DC" w:rsidRPr="009F212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C300E" w14:textId="77777777" w:rsidR="00E32322" w:rsidRDefault="00E32322">
            <w:pPr>
              <w:spacing w:line="276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Premia uznaniowa</w:t>
            </w:r>
          </w:p>
        </w:tc>
      </w:tr>
    </w:tbl>
    <w:p w14:paraId="5AD8CC9B" w14:textId="77777777" w:rsidR="0010171B" w:rsidRDefault="0010171B" w:rsidP="00624CDD">
      <w:pPr>
        <w:spacing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AD64DB">
        <w:rPr>
          <w:rFonts w:ascii="Times New Roman" w:hAnsi="Times New Roman"/>
          <w:sz w:val="24"/>
          <w:szCs w:val="24"/>
        </w:rPr>
        <w:t>6</w:t>
      </w:r>
    </w:p>
    <w:p w14:paraId="4A2E4161" w14:textId="77777777" w:rsidR="0010171B" w:rsidRDefault="0010171B" w:rsidP="00E54366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Wysokość wynagrodzenia członków Rady Nadzorczej ustala Zebranie Przedstawicieli. </w:t>
      </w:r>
    </w:p>
    <w:p w14:paraId="6B8F15BB" w14:textId="7DB857CA" w:rsidR="0010171B" w:rsidRDefault="0010171B" w:rsidP="00E54366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Rada Nadzorcza otrzymuje wynagrodzenie ryczałtowe za udział w posiedzeniu</w:t>
      </w:r>
      <w:r w:rsidR="00C506DC">
        <w:rPr>
          <w:rFonts w:ascii="Times New Roman" w:hAnsi="Times New Roman"/>
          <w:sz w:val="24"/>
          <w:szCs w:val="24"/>
        </w:rPr>
        <w:t>.</w:t>
      </w:r>
    </w:p>
    <w:p w14:paraId="6B418B8F" w14:textId="77777777" w:rsidR="0010171B" w:rsidRDefault="0010171B" w:rsidP="00E54366">
      <w:pPr>
        <w:numPr>
          <w:ilvl w:val="0"/>
          <w:numId w:val="5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wynagrodzenia stałego i zmiennego dla członków Zarządu ustala Rada Nadzorcza.</w:t>
      </w:r>
    </w:p>
    <w:p w14:paraId="61AD4689" w14:textId="77777777" w:rsidR="0010171B" w:rsidRDefault="00AD64DB" w:rsidP="00E54366">
      <w:pPr>
        <w:spacing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7</w:t>
      </w:r>
    </w:p>
    <w:p w14:paraId="4F77D66D" w14:textId="77777777" w:rsidR="0010171B" w:rsidRDefault="0010171B" w:rsidP="00E54366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Łączna kwota wypłaconych zmiennych składników wynagradzania osobom zajmującym stanowiska istotne w Banku za dany rok nie może spowodować obniżenia wyniku finansowego do poziomu, który nie zapewni realnego przyrostu funduszy własnych Banku oraz budowy bezpiecznej bazy kapitałowej.</w:t>
      </w:r>
    </w:p>
    <w:p w14:paraId="4369F993" w14:textId="08B56C1E" w:rsidR="0010171B" w:rsidRDefault="0010171B" w:rsidP="00E54366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Stosując zasadę proporcjonalności </w:t>
      </w:r>
      <w:r w:rsidRPr="009952B0">
        <w:rPr>
          <w:rFonts w:ascii="Times New Roman" w:hAnsi="Times New Roman"/>
          <w:sz w:val="24"/>
          <w:szCs w:val="24"/>
        </w:rPr>
        <w:t>Bank wypłaca całość premii uznaniowej po przyznaniu, z uwzględnieniem ust.3</w:t>
      </w:r>
      <w:r w:rsidR="00C506DC" w:rsidRPr="009952B0">
        <w:rPr>
          <w:rFonts w:ascii="Times New Roman" w:hAnsi="Times New Roman"/>
          <w:sz w:val="24"/>
          <w:szCs w:val="24"/>
        </w:rPr>
        <w:t>-5.</w:t>
      </w:r>
    </w:p>
    <w:p w14:paraId="53985E68" w14:textId="77777777" w:rsidR="0010171B" w:rsidRDefault="0010171B" w:rsidP="00E54366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Wysokość zmiennych składników wynagradzania nie może być wyższa niż 100% wynagrodzenia zasadniczego</w:t>
      </w:r>
      <w:r>
        <w:rPr>
          <w:rFonts w:ascii="Times New Roman" w:hAnsi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osób zajmujących stanowiska istotne, a wynagrodzenie zasadnicze powinno mieć taką wysokość, aby Bank mógł prowadzić elastyczną politykę wynagrodzeń w zakresie zmiennych składników.</w:t>
      </w:r>
    </w:p>
    <w:p w14:paraId="676354C4" w14:textId="77777777" w:rsidR="00C506DC" w:rsidRPr="006755A5" w:rsidRDefault="00C506DC" w:rsidP="006755A5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napToGrid w:val="0"/>
          <w:sz w:val="24"/>
          <w:szCs w:val="24"/>
        </w:rPr>
        <w:t xml:space="preserve">W przypadku wyższego maksymalnego stosunku zmiennych składników wynagrodzeń do stałych składników wynagrodzeń o którym mowa w ust. 3 wymagana jest zgoda Zebrania Przedstawicieli podjęta większością 2/3 głosów w obecności co najmniej połowy uprawnionych do głosowania, a w przypadku braku kworum wymagana jest </w:t>
      </w:r>
      <w:proofErr w:type="gramStart"/>
      <w:r w:rsidRPr="006755A5">
        <w:rPr>
          <w:rFonts w:ascii="Times New Roman" w:hAnsi="Times New Roman"/>
          <w:snapToGrid w:val="0"/>
          <w:sz w:val="24"/>
          <w:szCs w:val="24"/>
        </w:rPr>
        <w:t>uchwała  podjęta</w:t>
      </w:r>
      <w:proofErr w:type="gramEnd"/>
      <w:r w:rsidRPr="006755A5">
        <w:rPr>
          <w:rFonts w:ascii="Times New Roman" w:hAnsi="Times New Roman"/>
          <w:snapToGrid w:val="0"/>
          <w:sz w:val="24"/>
          <w:szCs w:val="24"/>
        </w:rPr>
        <w:t xml:space="preserve"> większością 3/4 głosów.</w:t>
      </w:r>
    </w:p>
    <w:p w14:paraId="68B7DD8F" w14:textId="77777777" w:rsidR="00C506DC" w:rsidRPr="006755A5" w:rsidRDefault="00C506DC" w:rsidP="006755A5">
      <w:pPr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755A5">
        <w:rPr>
          <w:rFonts w:ascii="Times New Roman" w:hAnsi="Times New Roman"/>
          <w:sz w:val="24"/>
          <w:szCs w:val="24"/>
        </w:rPr>
        <w:t xml:space="preserve">W myśl zapisów Ustawy Prawo bankowe (art. 9ca) oraz Rozporządzenia </w:t>
      </w:r>
      <w:proofErr w:type="spellStart"/>
      <w:r w:rsidRPr="006755A5">
        <w:rPr>
          <w:rFonts w:ascii="Times New Roman" w:hAnsi="Times New Roman"/>
          <w:sz w:val="24"/>
          <w:szCs w:val="24"/>
        </w:rPr>
        <w:t>MFFiPR</w:t>
      </w:r>
      <w:proofErr w:type="spellEnd"/>
      <w:r w:rsidRPr="006755A5">
        <w:rPr>
          <w:rFonts w:ascii="Times New Roman" w:hAnsi="Times New Roman"/>
          <w:sz w:val="24"/>
          <w:szCs w:val="24"/>
        </w:rPr>
        <w:t>, Bank stosuje politykę zmiennych składników wynagrodzeń w ograniczonym zakresie, co oznacza, że:</w:t>
      </w:r>
    </w:p>
    <w:p w14:paraId="70BBA88A" w14:textId="2D1044F5" w:rsidR="00C506DC" w:rsidRPr="00624CDD" w:rsidRDefault="00C506DC" w:rsidP="00092281">
      <w:pPr>
        <w:pStyle w:val="Akapitzlist"/>
        <w:numPr>
          <w:ilvl w:val="1"/>
          <w:numId w:val="6"/>
        </w:numPr>
        <w:tabs>
          <w:tab w:val="clear" w:pos="1440"/>
          <w:tab w:val="left" w:pos="851"/>
        </w:tabs>
        <w:spacing w:after="0" w:line="276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 w:rsidRPr="00624CDD">
        <w:rPr>
          <w:rFonts w:ascii="Times New Roman" w:hAnsi="Times New Roman"/>
          <w:bCs/>
          <w:sz w:val="24"/>
          <w:szCs w:val="24"/>
        </w:rPr>
        <w:t>Bank nie odracza wypłaty zmiennych składników wynagrodzeń;</w:t>
      </w:r>
    </w:p>
    <w:p w14:paraId="6A3D9E0E" w14:textId="77777777" w:rsidR="00C506DC" w:rsidRPr="00624CDD" w:rsidRDefault="00C506DC" w:rsidP="00092281">
      <w:pPr>
        <w:numPr>
          <w:ilvl w:val="1"/>
          <w:numId w:val="6"/>
        </w:numPr>
        <w:tabs>
          <w:tab w:val="clear" w:pos="1440"/>
          <w:tab w:val="left" w:pos="851"/>
        </w:tabs>
        <w:spacing w:after="0" w:line="276" w:lineRule="auto"/>
        <w:ind w:left="993"/>
        <w:jc w:val="both"/>
        <w:rPr>
          <w:rFonts w:ascii="Times New Roman" w:hAnsi="Times New Roman"/>
          <w:bCs/>
          <w:sz w:val="24"/>
          <w:szCs w:val="24"/>
        </w:rPr>
      </w:pPr>
      <w:r w:rsidRPr="00624CDD">
        <w:rPr>
          <w:rFonts w:ascii="Times New Roman" w:hAnsi="Times New Roman"/>
          <w:bCs/>
          <w:sz w:val="24"/>
          <w:szCs w:val="24"/>
        </w:rPr>
        <w:t>Bank nie odracza również uznaniowych świadczeń emerytalnych, jeżeli Bank wypłaca takie świadczenia;</w:t>
      </w:r>
    </w:p>
    <w:p w14:paraId="0A6129D1" w14:textId="5E4D8C9D" w:rsidR="00C506DC" w:rsidRPr="00624CDD" w:rsidRDefault="00C506DC" w:rsidP="00092281">
      <w:pPr>
        <w:numPr>
          <w:ilvl w:val="1"/>
          <w:numId w:val="6"/>
        </w:numPr>
        <w:tabs>
          <w:tab w:val="clear" w:pos="1440"/>
        </w:tabs>
        <w:spacing w:after="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624CDD">
        <w:rPr>
          <w:rFonts w:ascii="Times New Roman" w:hAnsi="Times New Roman"/>
          <w:bCs/>
          <w:sz w:val="24"/>
          <w:szCs w:val="24"/>
        </w:rPr>
        <w:t xml:space="preserve">Bank odracza (na zasadach określonych w Ustawie) wypłatę zmiennych składników wynagrodzeń, osobom których zmienne roczne wynagrodzenie jest równe lub </w:t>
      </w:r>
      <w:r w:rsidRPr="00624CDD">
        <w:rPr>
          <w:rFonts w:ascii="Times New Roman" w:hAnsi="Times New Roman"/>
          <w:bCs/>
          <w:sz w:val="24"/>
          <w:szCs w:val="24"/>
        </w:rPr>
        <w:lastRenderedPageBreak/>
        <w:t>przekracza równowartość w złotych 50.000 euro</w:t>
      </w:r>
      <w:r w:rsidRPr="00624CDD">
        <w:rPr>
          <w:rStyle w:val="Odwoanieprzypisudolnego"/>
          <w:rFonts w:ascii="Times New Roman" w:hAnsi="Times New Roman"/>
          <w:bCs/>
          <w:sz w:val="24"/>
          <w:szCs w:val="24"/>
        </w:rPr>
        <w:footnoteReference w:id="1"/>
      </w:r>
      <w:r w:rsidRPr="00624CDD">
        <w:rPr>
          <w:rFonts w:ascii="Times New Roman" w:hAnsi="Times New Roman"/>
          <w:bCs/>
          <w:sz w:val="24"/>
          <w:szCs w:val="24"/>
        </w:rPr>
        <w:t xml:space="preserve"> lub jedną trzecią łącznego rocznego wynagrodzenia tej osoby. W takich przypadkach odroczona jest wypłata 40% zmiennego składnika wynagrodzenia na okres 4 lat.</w:t>
      </w:r>
    </w:p>
    <w:p w14:paraId="176AAC1A" w14:textId="77777777" w:rsidR="0010171B" w:rsidRDefault="00AD64DB" w:rsidP="0010171B">
      <w:pPr>
        <w:spacing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624CDD">
        <w:rPr>
          <w:rFonts w:ascii="Times New Roman" w:hAnsi="Times New Roman"/>
          <w:sz w:val="24"/>
          <w:szCs w:val="24"/>
        </w:rPr>
        <w:t>§ 8</w:t>
      </w:r>
    </w:p>
    <w:p w14:paraId="72591FA2" w14:textId="77777777" w:rsidR="0010171B" w:rsidRDefault="0010171B" w:rsidP="009952B0">
      <w:pPr>
        <w:numPr>
          <w:ilvl w:val="0"/>
          <w:numId w:val="7"/>
        </w:numPr>
        <w:tabs>
          <w:tab w:val="clear" w:pos="1146"/>
          <w:tab w:val="num" w:pos="-426"/>
          <w:tab w:val="num" w:pos="426"/>
        </w:tabs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Oceny efektów pracy członków Zarządu dokonuje Rada Nadzorcza w terminie oceny wykonania planu </w:t>
      </w:r>
      <w:r w:rsidRPr="006A37A0">
        <w:rPr>
          <w:rFonts w:ascii="Times New Roman" w:hAnsi="Times New Roman"/>
          <w:sz w:val="24"/>
          <w:szCs w:val="24"/>
        </w:rPr>
        <w:t>ekonomiczno-finansowego</w:t>
      </w:r>
      <w:r>
        <w:rPr>
          <w:rFonts w:ascii="Times New Roman" w:hAnsi="Times New Roman"/>
          <w:sz w:val="24"/>
          <w:szCs w:val="24"/>
        </w:rPr>
        <w:t xml:space="preserve"> w oparciu o kryterium ilościowe oraz jakościowe.</w:t>
      </w:r>
    </w:p>
    <w:p w14:paraId="601F80E9" w14:textId="0AE0B9D0" w:rsidR="0010171B" w:rsidRDefault="0010171B" w:rsidP="009952B0">
      <w:pPr>
        <w:numPr>
          <w:ilvl w:val="0"/>
          <w:numId w:val="7"/>
        </w:numPr>
        <w:tabs>
          <w:tab w:val="clear" w:pos="1146"/>
          <w:tab w:val="num" w:pos="-426"/>
          <w:tab w:val="num" w:pos="426"/>
        </w:tabs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Ocena efektów pracy obejmuje następujące wskaźniki Banku osiągane w ostatnich trzech latach w odniesieniu do założeń planu ekonomiczno-finansowego: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693"/>
        <w:gridCol w:w="3685"/>
        <w:gridCol w:w="5193"/>
      </w:tblGrid>
      <w:tr w:rsidR="00092281" w:rsidRPr="00482546" w14:paraId="514FA169" w14:textId="77777777" w:rsidTr="0091620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78BAE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4FB9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Stanowisko Członka Zarządu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D7148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Wskaźnik</w:t>
            </w:r>
          </w:p>
        </w:tc>
      </w:tr>
      <w:tr w:rsidR="00092281" w:rsidRPr="00482546" w14:paraId="00C90AE5" w14:textId="77777777" w:rsidTr="0091620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1335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31DBED4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EBE7B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Prezes Zarządu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4B14" w14:textId="77777777" w:rsidR="00092281" w:rsidRPr="00482546" w:rsidRDefault="00092281" w:rsidP="0091620B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Wyniki ocen nadzorczych za zarządzanie,</w:t>
            </w:r>
          </w:p>
          <w:p w14:paraId="51A3024D" w14:textId="77777777" w:rsidR="00092281" w:rsidRPr="00482546" w:rsidRDefault="00092281" w:rsidP="0091620B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C/I,</w:t>
            </w:r>
          </w:p>
          <w:p w14:paraId="0F01466C" w14:textId="77777777" w:rsidR="00092281" w:rsidRPr="00482546" w:rsidRDefault="00092281" w:rsidP="0091620B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Łączny współczynnik kapitałowy</w:t>
            </w:r>
            <w:r w:rsidR="0091620B" w:rsidRPr="00482546">
              <w:rPr>
                <w:rFonts w:ascii="Times New Roman" w:hAnsi="Times New Roman"/>
                <w:sz w:val="24"/>
                <w:szCs w:val="24"/>
              </w:rPr>
              <w:t>,</w:t>
            </w:r>
          </w:p>
          <w:p w14:paraId="759C1B1C" w14:textId="5456B75D" w:rsidR="0091620B" w:rsidRPr="00482546" w:rsidRDefault="0091620B" w:rsidP="0091620B">
            <w:pPr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Wskaźnik marży odsetkowej,</w:t>
            </w:r>
          </w:p>
        </w:tc>
      </w:tr>
      <w:tr w:rsidR="00092281" w:rsidRPr="00482546" w14:paraId="587059F0" w14:textId="77777777" w:rsidTr="0091620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8BB0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E92A765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C99F7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Członek Zarządu ds. Finansowo – Księgowych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957C" w14:textId="77777777" w:rsidR="00092281" w:rsidRPr="00482546" w:rsidRDefault="00092281" w:rsidP="0091620B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Wskaźnik płynności krótkoterminowej,</w:t>
            </w:r>
          </w:p>
          <w:p w14:paraId="0898150A" w14:textId="77777777" w:rsidR="0091620B" w:rsidRPr="00482546" w:rsidRDefault="0091620B" w:rsidP="0091620B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 xml:space="preserve">Wskaźnik dźwigni, </w:t>
            </w:r>
          </w:p>
          <w:p w14:paraId="4E1424EE" w14:textId="688D1CD5" w:rsidR="0091620B" w:rsidRPr="00482546" w:rsidRDefault="0091620B" w:rsidP="0091620B">
            <w:pPr>
              <w:pStyle w:val="Akapitzlist"/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Poziom depozytów.</w:t>
            </w:r>
          </w:p>
          <w:p w14:paraId="5AC1D0B3" w14:textId="2A974FBD" w:rsidR="00092281" w:rsidRPr="00482546" w:rsidRDefault="00092281" w:rsidP="0091620B">
            <w:pPr>
              <w:numPr>
                <w:ilvl w:val="0"/>
                <w:numId w:val="2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 xml:space="preserve">Wskaźnik </w:t>
            </w:r>
            <w:proofErr w:type="spellStart"/>
            <w:r w:rsidRPr="00482546">
              <w:rPr>
                <w:rFonts w:ascii="Times New Roman" w:hAnsi="Times New Roman"/>
                <w:sz w:val="24"/>
                <w:szCs w:val="24"/>
              </w:rPr>
              <w:t>orezerwowania</w:t>
            </w:r>
            <w:proofErr w:type="spellEnd"/>
            <w:r w:rsidRPr="00482546">
              <w:rPr>
                <w:rFonts w:ascii="Times New Roman" w:hAnsi="Times New Roman"/>
                <w:sz w:val="24"/>
                <w:szCs w:val="24"/>
              </w:rPr>
              <w:t xml:space="preserve"> portfela kredytowego.</w:t>
            </w:r>
          </w:p>
        </w:tc>
      </w:tr>
      <w:tr w:rsidR="00092281" w14:paraId="37F6A59A" w14:textId="77777777" w:rsidTr="0091620B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3024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53EBAC2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F6A9C" w14:textId="77777777" w:rsidR="00092281" w:rsidRPr="00482546" w:rsidRDefault="00092281">
            <w:p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Członek Zarządu ds. Handlowych</w:t>
            </w:r>
          </w:p>
        </w:tc>
        <w:tc>
          <w:tcPr>
            <w:tcW w:w="5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D0AB" w14:textId="280BCF59" w:rsidR="0091620B" w:rsidRPr="00482546" w:rsidRDefault="0091620B" w:rsidP="0091620B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Wskaźnik jakości portfela kredytowego (NPL),</w:t>
            </w:r>
          </w:p>
          <w:p w14:paraId="31040AB7" w14:textId="77777777" w:rsidR="0091620B" w:rsidRPr="00482546" w:rsidRDefault="0091620B" w:rsidP="0091620B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KRI ICT,</w:t>
            </w:r>
          </w:p>
          <w:p w14:paraId="21D8BE3B" w14:textId="14E1AF05" w:rsidR="00092281" w:rsidRPr="00482546" w:rsidRDefault="00092281" w:rsidP="0091620B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Udział kredytów w sumie bilansowej,</w:t>
            </w:r>
          </w:p>
          <w:p w14:paraId="7EAFC3C7" w14:textId="6DEEAEB6" w:rsidR="00092281" w:rsidRPr="00482546" w:rsidRDefault="0091620B" w:rsidP="0091620B">
            <w:pPr>
              <w:numPr>
                <w:ilvl w:val="0"/>
                <w:numId w:val="2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2546">
              <w:rPr>
                <w:rFonts w:ascii="Times New Roman" w:hAnsi="Times New Roman"/>
                <w:sz w:val="24"/>
                <w:szCs w:val="24"/>
              </w:rPr>
              <w:t>Limit udziału ekspozycji o wysokim ryzyku ESG w kredytach ogółem.</w:t>
            </w:r>
          </w:p>
        </w:tc>
      </w:tr>
    </w:tbl>
    <w:p w14:paraId="6D5A00BF" w14:textId="768B50E7" w:rsidR="0010171B" w:rsidRPr="00624CDD" w:rsidRDefault="0010171B" w:rsidP="00D62EFB">
      <w:pPr>
        <w:numPr>
          <w:ilvl w:val="0"/>
          <w:numId w:val="7"/>
        </w:numPr>
        <w:tabs>
          <w:tab w:val="clear" w:pos="1146"/>
          <w:tab w:val="num" w:pos="-426"/>
          <w:tab w:val="num" w:pos="284"/>
          <w:tab w:val="num" w:pos="426"/>
        </w:tabs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624CDD">
        <w:rPr>
          <w:rFonts w:ascii="Times New Roman" w:hAnsi="Times New Roman"/>
          <w:sz w:val="24"/>
          <w:szCs w:val="24"/>
        </w:rPr>
        <w:t>Ocenie podlega stopień wykonania wymienionych w u</w:t>
      </w:r>
      <w:r w:rsidR="00AD64DB" w:rsidRPr="00624CDD">
        <w:rPr>
          <w:rFonts w:ascii="Times New Roman" w:hAnsi="Times New Roman"/>
          <w:sz w:val="24"/>
          <w:szCs w:val="24"/>
        </w:rPr>
        <w:t xml:space="preserve">st. 2 wskaźników w odniesieniu </w:t>
      </w:r>
      <w:r w:rsidRPr="00624CDD">
        <w:rPr>
          <w:rFonts w:ascii="Times New Roman" w:hAnsi="Times New Roman"/>
          <w:sz w:val="24"/>
          <w:szCs w:val="24"/>
        </w:rPr>
        <w:t xml:space="preserve">do zatwierdzonego przez Radę Nadzorczą planu ekonomiczno-finansowego Banku w poszczególnych latach i w danym kwartale podlegającym ocenie. Zmienne składniki są przyznawane w przypadku, gdy w każdym z ostatnich trzech lat oraz w ocenianym </w:t>
      </w:r>
      <w:proofErr w:type="gramStart"/>
      <w:r w:rsidRPr="00624CDD">
        <w:rPr>
          <w:rFonts w:ascii="Times New Roman" w:hAnsi="Times New Roman"/>
          <w:sz w:val="24"/>
          <w:szCs w:val="24"/>
        </w:rPr>
        <w:t>kwartale  plan</w:t>
      </w:r>
      <w:proofErr w:type="gramEnd"/>
      <w:r w:rsidRPr="00624CDD">
        <w:rPr>
          <w:rFonts w:ascii="Times New Roman" w:hAnsi="Times New Roman"/>
          <w:sz w:val="24"/>
          <w:szCs w:val="24"/>
        </w:rPr>
        <w:t xml:space="preserve"> w zakresie wskaźników wymienionych w ust. 2 był zrealizowany co najmniej w 80%. </w:t>
      </w:r>
    </w:p>
    <w:p w14:paraId="30DB93AD" w14:textId="77777777" w:rsidR="0010171B" w:rsidRPr="00AD64DB" w:rsidRDefault="0010171B" w:rsidP="00F860A4">
      <w:pPr>
        <w:numPr>
          <w:ilvl w:val="0"/>
          <w:numId w:val="7"/>
        </w:numPr>
        <w:tabs>
          <w:tab w:val="clear" w:pos="1146"/>
          <w:tab w:val="num" w:pos="-426"/>
          <w:tab w:val="left" w:pos="284"/>
        </w:tabs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Kryteria jakościowe oceny członków Zarządu przy przyznawaniu zmiennych składników wynagradzania to:</w:t>
      </w:r>
    </w:p>
    <w:p w14:paraId="3BE70C07" w14:textId="1223F8AB" w:rsidR="006755A5" w:rsidRDefault="00BE0D0C" w:rsidP="008949F9">
      <w:pPr>
        <w:numPr>
          <w:ilvl w:val="1"/>
          <w:numId w:val="7"/>
        </w:numPr>
        <w:tabs>
          <w:tab w:val="clear" w:pos="1440"/>
        </w:tabs>
        <w:spacing w:before="120" w:after="12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10171B" w:rsidRPr="00AB70ED">
        <w:rPr>
          <w:rFonts w:ascii="Times New Roman" w:hAnsi="Times New Roman"/>
          <w:sz w:val="24"/>
          <w:szCs w:val="24"/>
        </w:rPr>
        <w:t xml:space="preserve">ozytywna ocena rękojmi należytego wykonania obowiązków, zgodnie z </w:t>
      </w:r>
      <w:r w:rsidR="00AD64DB" w:rsidRPr="00AB70ED">
        <w:rPr>
          <w:rFonts w:ascii="Times New Roman" w:hAnsi="Times New Roman"/>
          <w:sz w:val="24"/>
          <w:szCs w:val="24"/>
        </w:rPr>
        <w:t>art. 22aa ustawy Prawo bankowe</w:t>
      </w:r>
      <w:r w:rsidR="0010171B" w:rsidRPr="00AB70ED">
        <w:rPr>
          <w:rFonts w:ascii="Times New Roman" w:hAnsi="Times New Roman"/>
          <w:sz w:val="24"/>
          <w:szCs w:val="24"/>
        </w:rPr>
        <w:t>. Ocena odpowiedniości zachowuje ważność przez okres dwóch lat od daty jej przeprowadzenia.</w:t>
      </w:r>
    </w:p>
    <w:p w14:paraId="0DA383AF" w14:textId="1C39F0CF" w:rsidR="004B1D71" w:rsidRDefault="00BE0D0C" w:rsidP="008949F9">
      <w:pPr>
        <w:numPr>
          <w:ilvl w:val="1"/>
          <w:numId w:val="7"/>
        </w:numPr>
        <w:tabs>
          <w:tab w:val="clear" w:pos="1440"/>
        </w:tabs>
        <w:spacing w:before="120" w:after="12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u</w:t>
      </w:r>
      <w:r w:rsidR="006755A5" w:rsidRPr="006755A5">
        <w:rPr>
          <w:rFonts w:ascii="Times New Roman" w:hAnsi="Times New Roman"/>
          <w:sz w:val="24"/>
          <w:szCs w:val="24"/>
        </w:rPr>
        <w:t>dzielone absolutorium za rok objęty oceną</w:t>
      </w:r>
      <w:r>
        <w:rPr>
          <w:rFonts w:ascii="Times New Roman" w:hAnsi="Times New Roman"/>
          <w:sz w:val="24"/>
          <w:szCs w:val="24"/>
        </w:rPr>
        <w:t>,</w:t>
      </w:r>
    </w:p>
    <w:p w14:paraId="0A13A0CD" w14:textId="2751BFBB" w:rsidR="008949F9" w:rsidRPr="00482546" w:rsidRDefault="00BE0D0C" w:rsidP="00BE0D0C">
      <w:pPr>
        <w:numPr>
          <w:ilvl w:val="1"/>
          <w:numId w:val="7"/>
        </w:numPr>
        <w:tabs>
          <w:tab w:val="clear" w:pos="1440"/>
        </w:tabs>
        <w:spacing w:before="120" w:after="12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482546">
        <w:rPr>
          <w:rFonts w:ascii="Times New Roman" w:hAnsi="Times New Roman"/>
          <w:sz w:val="24"/>
          <w:szCs w:val="24"/>
        </w:rPr>
        <w:t xml:space="preserve">ogólna dobra ocena przez Radę Nadzorczą realizacji zadań zawartych w planie ekonomiczno-finansowym w okresach objętych oceną – ocena kwartalna.  </w:t>
      </w:r>
    </w:p>
    <w:p w14:paraId="614D8D93" w14:textId="77777777" w:rsidR="0091620B" w:rsidRPr="00482546" w:rsidRDefault="0091620B" w:rsidP="0091620B">
      <w:pPr>
        <w:numPr>
          <w:ilvl w:val="1"/>
          <w:numId w:val="7"/>
        </w:numPr>
        <w:tabs>
          <w:tab w:val="clear" w:pos="1440"/>
        </w:tabs>
        <w:spacing w:before="120" w:after="120" w:line="276" w:lineRule="auto"/>
        <w:ind w:left="709" w:hanging="284"/>
        <w:jc w:val="both"/>
        <w:rPr>
          <w:rFonts w:ascii="Times New Roman" w:hAnsi="Times New Roman"/>
          <w:sz w:val="24"/>
          <w:szCs w:val="24"/>
        </w:rPr>
      </w:pPr>
      <w:r w:rsidRPr="00482546">
        <w:rPr>
          <w:rFonts w:ascii="Times New Roman" w:hAnsi="Times New Roman"/>
          <w:sz w:val="24"/>
          <w:szCs w:val="24"/>
        </w:rPr>
        <w:t>Wyniki oceny w zakresie ryzyka ESG tj.: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817"/>
        <w:gridCol w:w="7119"/>
        <w:gridCol w:w="1635"/>
      </w:tblGrid>
      <w:tr w:rsidR="0091620B" w:rsidRPr="00482546" w14:paraId="52AE64F8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FA975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L.p.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B00A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Ocena, czy w ocenianym okresie: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254DD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TAK / NIE</w:t>
            </w:r>
          </w:p>
        </w:tc>
      </w:tr>
      <w:tr w:rsidR="0091620B" w:rsidRPr="00482546" w14:paraId="68948FCD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47143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1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D1C9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zostały naruszone zasady etyczne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1D993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91620B" w:rsidRPr="00482546" w14:paraId="45807518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D9C8B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2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B37A4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Wystąpił istotny konflikt interesów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82CC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91620B" w:rsidRPr="00482546" w14:paraId="3F5EEA5F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0144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3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28EF5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 xml:space="preserve">Zostały nałożone kary z tytułu </w:t>
            </w:r>
            <w:proofErr w:type="gramStart"/>
            <w:r w:rsidRPr="00482546">
              <w:rPr>
                <w:rFonts w:ascii="Times New Roman" w:hAnsi="Times New Roman"/>
                <w:spacing w:val="-2"/>
              </w:rPr>
              <w:t>nie przestrzegania</w:t>
            </w:r>
            <w:proofErr w:type="gramEnd"/>
            <w:r w:rsidRPr="00482546">
              <w:rPr>
                <w:rFonts w:ascii="Times New Roman" w:hAnsi="Times New Roman"/>
                <w:spacing w:val="-2"/>
              </w:rPr>
              <w:t xml:space="preserve"> prawa pracy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0D37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91620B" w:rsidRPr="00482546" w14:paraId="0A4028F9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20DDD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4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A9879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 xml:space="preserve">Wystąpiły przypadki </w:t>
            </w:r>
            <w:proofErr w:type="spellStart"/>
            <w:r w:rsidRPr="00482546">
              <w:rPr>
                <w:rFonts w:ascii="Times New Roman" w:hAnsi="Times New Roman"/>
                <w:spacing w:val="-2"/>
              </w:rPr>
              <w:t>mobbingu</w:t>
            </w:r>
            <w:proofErr w:type="spellEnd"/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834D7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91620B" w:rsidRPr="00482546" w14:paraId="2CD3D611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09E84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5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E016D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 xml:space="preserve">Została nałożona kara z tytułu </w:t>
            </w:r>
            <w:proofErr w:type="gramStart"/>
            <w:r w:rsidRPr="00482546">
              <w:rPr>
                <w:rFonts w:ascii="Times New Roman" w:hAnsi="Times New Roman"/>
                <w:spacing w:val="-2"/>
              </w:rPr>
              <w:t>nie przestrzegania</w:t>
            </w:r>
            <w:proofErr w:type="gramEnd"/>
            <w:r w:rsidRPr="00482546">
              <w:rPr>
                <w:rFonts w:ascii="Times New Roman" w:hAnsi="Times New Roman"/>
                <w:spacing w:val="-2"/>
              </w:rPr>
              <w:t xml:space="preserve"> </w:t>
            </w:r>
          </w:p>
          <w:p w14:paraId="56097369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przepisów dotyczących</w:t>
            </w:r>
          </w:p>
          <w:p w14:paraId="439D618E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 xml:space="preserve"> ochrony środowiska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45955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  <w:tr w:rsidR="0091620B" w14:paraId="3249A655" w14:textId="77777777"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C808E4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6</w:t>
            </w:r>
          </w:p>
        </w:tc>
        <w:tc>
          <w:tcPr>
            <w:tcW w:w="3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9EDF0" w14:textId="77777777" w:rsidR="0091620B" w:rsidRPr="00482546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 xml:space="preserve">Czy wystąpiły potwierdzone przypadki dyskryminacji w stosunku do </w:t>
            </w:r>
          </w:p>
          <w:p w14:paraId="75FA0B97" w14:textId="77777777" w:rsidR="0091620B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  <w:r w:rsidRPr="00482546">
              <w:rPr>
                <w:rFonts w:ascii="Times New Roman" w:hAnsi="Times New Roman"/>
                <w:spacing w:val="-2"/>
              </w:rPr>
              <w:t>pracowników czy do klientów Banku?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BA65B" w14:textId="77777777" w:rsidR="0091620B" w:rsidRDefault="0091620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pacing w:val="-2"/>
              </w:rPr>
            </w:pPr>
          </w:p>
        </w:tc>
      </w:tr>
    </w:tbl>
    <w:p w14:paraId="42D6E88B" w14:textId="77777777" w:rsidR="0091620B" w:rsidRPr="00BE0D0C" w:rsidRDefault="0091620B" w:rsidP="0091620B">
      <w:pPr>
        <w:spacing w:before="120" w:after="120" w:line="276" w:lineRule="auto"/>
        <w:ind w:left="709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06CA8334" w14:textId="77777777" w:rsidR="004B1D71" w:rsidRPr="008968D4" w:rsidRDefault="0010171B" w:rsidP="008968D4">
      <w:pPr>
        <w:pStyle w:val="Akapitzlist"/>
        <w:numPr>
          <w:ilvl w:val="0"/>
          <w:numId w:val="7"/>
        </w:numPr>
        <w:tabs>
          <w:tab w:val="clear" w:pos="1146"/>
          <w:tab w:val="num" w:pos="426"/>
        </w:tabs>
        <w:spacing w:before="120" w:after="120" w:line="276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54366">
        <w:rPr>
          <w:rFonts w:ascii="Times New Roman" w:hAnsi="Times New Roman"/>
          <w:sz w:val="24"/>
          <w:szCs w:val="24"/>
        </w:rPr>
        <w:t xml:space="preserve">W przypadku zagrożenia </w:t>
      </w:r>
      <w:proofErr w:type="gramStart"/>
      <w:r w:rsidRPr="00E54366">
        <w:rPr>
          <w:rFonts w:ascii="Times New Roman" w:hAnsi="Times New Roman"/>
          <w:sz w:val="24"/>
          <w:szCs w:val="24"/>
        </w:rPr>
        <w:t>nie spełnienia</w:t>
      </w:r>
      <w:proofErr w:type="gramEnd"/>
      <w:r w:rsidRPr="00E54366">
        <w:rPr>
          <w:rFonts w:ascii="Times New Roman" w:hAnsi="Times New Roman"/>
          <w:sz w:val="24"/>
          <w:szCs w:val="24"/>
        </w:rPr>
        <w:t xml:space="preserve"> wymogów ostrożnościowych lub zagrożenia </w:t>
      </w:r>
      <w:r w:rsidRPr="008968D4">
        <w:rPr>
          <w:rFonts w:ascii="Times New Roman" w:hAnsi="Times New Roman"/>
          <w:sz w:val="24"/>
          <w:szCs w:val="24"/>
        </w:rPr>
        <w:t>upadłością zmiennych składników wynagradzania nie przyznaje się.</w:t>
      </w:r>
    </w:p>
    <w:p w14:paraId="5F3A1230" w14:textId="6866B3E9" w:rsidR="004B1D71" w:rsidRPr="008968D4" w:rsidRDefault="004B1D71" w:rsidP="008968D4">
      <w:pPr>
        <w:numPr>
          <w:ilvl w:val="0"/>
          <w:numId w:val="19"/>
        </w:numPr>
        <w:tabs>
          <w:tab w:val="left" w:pos="851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8968D4">
        <w:rPr>
          <w:rFonts w:ascii="Times New Roman" w:hAnsi="Times New Roman"/>
          <w:bCs/>
          <w:spacing w:val="-1"/>
          <w:sz w:val="24"/>
          <w:szCs w:val="24"/>
        </w:rPr>
        <w:t>Wypłata przyznanych składników zmiennych jest wypłacana</w:t>
      </w:r>
      <w:r w:rsidR="006755A5" w:rsidRPr="008968D4">
        <w:rPr>
          <w:rFonts w:ascii="Times New Roman" w:hAnsi="Times New Roman"/>
          <w:bCs/>
          <w:spacing w:val="-1"/>
          <w:sz w:val="24"/>
          <w:szCs w:val="24"/>
        </w:rPr>
        <w:t xml:space="preserve"> po przyznaniu z zastrzeżeniem §7 ust. 5 lit. c.</w:t>
      </w:r>
    </w:p>
    <w:p w14:paraId="2957560C" w14:textId="77777777" w:rsidR="0010171B" w:rsidRDefault="00AD64D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§9</w:t>
      </w:r>
    </w:p>
    <w:p w14:paraId="168CDD9C" w14:textId="77777777" w:rsidR="0010171B" w:rsidRDefault="0010171B" w:rsidP="00624CDD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Bank ma możliwość wstrzymania, ograniczenia, odmowy wypłaty lub realizacji zmiennych składników wynagrodzenia w szczególności w sytuacji, w której dana osoba, o której mowa w §3 niniejszej Polityki: </w:t>
      </w:r>
    </w:p>
    <w:p w14:paraId="351E5595" w14:textId="77777777" w:rsidR="0010171B" w:rsidRDefault="0010171B" w:rsidP="00624CDD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uczestniczyła w działaniach, których wynikiem były znaczne straty Banku, lub była odpowiedzialna za takie działania, </w:t>
      </w:r>
    </w:p>
    <w:p w14:paraId="67C5F989" w14:textId="77777777" w:rsidR="0010171B" w:rsidRDefault="0010171B" w:rsidP="00624CDD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b) nie spełniła odpowiednich standardów dotyczących rękojmi bezpiecznego i ostrożnego zarządzania bankiem.</w:t>
      </w:r>
    </w:p>
    <w:p w14:paraId="3102F6C1" w14:textId="74204558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§ </w:t>
      </w:r>
      <w:r w:rsidR="00AD64DB">
        <w:rPr>
          <w:rFonts w:ascii="Times New Roman" w:hAnsi="Times New Roman"/>
          <w:sz w:val="24"/>
          <w:szCs w:val="24"/>
        </w:rPr>
        <w:t>10</w:t>
      </w:r>
    </w:p>
    <w:p w14:paraId="57AEDB7A" w14:textId="77777777" w:rsidR="00AB70ED" w:rsidRDefault="00AB70ED" w:rsidP="00E54366">
      <w:pPr>
        <w:pStyle w:val="Akapitzlist"/>
        <w:numPr>
          <w:ilvl w:val="0"/>
          <w:numId w:val="1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142" w:hanging="142"/>
        <w:jc w:val="both"/>
        <w:textAlignment w:val="baseline"/>
        <w:rPr>
          <w:rFonts w:ascii="Times New Roman" w:hAnsi="Times New Roman"/>
          <w:sz w:val="24"/>
          <w:szCs w:val="24"/>
        </w:rPr>
      </w:pPr>
      <w:bookmarkStart w:id="0" w:name="_Hlk88484247"/>
      <w:r>
        <w:rPr>
          <w:rFonts w:ascii="Times New Roman" w:hAnsi="Times New Roman"/>
          <w:sz w:val="24"/>
          <w:szCs w:val="24"/>
        </w:rPr>
        <w:lastRenderedPageBreak/>
        <w:t>Co najmniej raz w roku Rada Nadzorcza Banku weryfikuje i ustala na kolejny rok kalendarzowy maksymalny stosunek średniego całkowitego wynagrodzenia brutto członków zarządu w okresie rocznym do średniego całkowitego wynagrodzenia brutto pozostałych pracowników banku w okresie rocznym.</w:t>
      </w:r>
    </w:p>
    <w:p w14:paraId="6A26AA6A" w14:textId="77777777" w:rsidR="00AB70ED" w:rsidRDefault="00AB70ED" w:rsidP="00E54366">
      <w:pPr>
        <w:pStyle w:val="Akapitzlist"/>
        <w:numPr>
          <w:ilvl w:val="0"/>
          <w:numId w:val="1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142" w:hanging="142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Propozycję wysokości wskaźnika przygotowuje Zarząd w oparciu o analizę planowanych kosztów wynagrodzeń na kolejny rok kalendarzowy.</w:t>
      </w:r>
    </w:p>
    <w:p w14:paraId="240B9C34" w14:textId="77777777" w:rsidR="006C223C" w:rsidRDefault="00AB70ED" w:rsidP="006C223C">
      <w:pPr>
        <w:pStyle w:val="Akapitzlist"/>
        <w:numPr>
          <w:ilvl w:val="0"/>
          <w:numId w:val="1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142" w:hanging="142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575BD">
        <w:rPr>
          <w:rFonts w:ascii="Times New Roman" w:hAnsi="Times New Roman"/>
          <w:sz w:val="24"/>
          <w:szCs w:val="24"/>
        </w:rPr>
        <w:t xml:space="preserve">Na podstawie ww. analizy ustala się wysokość ww. wskaźnika na poziomie </w:t>
      </w:r>
      <w:r w:rsidR="000B3557">
        <w:rPr>
          <w:rFonts w:ascii="Times New Roman" w:hAnsi="Times New Roman"/>
          <w:sz w:val="24"/>
          <w:szCs w:val="24"/>
        </w:rPr>
        <w:t>5</w:t>
      </w:r>
      <w:r w:rsidR="004575BD" w:rsidRPr="004575BD">
        <w:rPr>
          <w:rFonts w:ascii="Times New Roman" w:hAnsi="Times New Roman"/>
          <w:sz w:val="24"/>
          <w:szCs w:val="24"/>
        </w:rPr>
        <w:t>,0.</w:t>
      </w:r>
      <w:r w:rsidRPr="004575BD">
        <w:rPr>
          <w:rFonts w:ascii="Times New Roman" w:hAnsi="Times New Roman"/>
          <w:sz w:val="24"/>
          <w:szCs w:val="24"/>
        </w:rPr>
        <w:t xml:space="preserve">   </w:t>
      </w:r>
      <w:bookmarkEnd w:id="0"/>
    </w:p>
    <w:p w14:paraId="337993D5" w14:textId="0FD2C63C" w:rsidR="006C223C" w:rsidRPr="009952B0" w:rsidRDefault="006C223C" w:rsidP="006C223C">
      <w:pPr>
        <w:pStyle w:val="Akapitzlist"/>
        <w:numPr>
          <w:ilvl w:val="0"/>
          <w:numId w:val="16"/>
        </w:numPr>
        <w:tabs>
          <w:tab w:val="left" w:pos="426"/>
        </w:tabs>
        <w:suppressAutoHyphens/>
        <w:overflowPunct w:val="0"/>
        <w:autoSpaceDE w:val="0"/>
        <w:autoSpaceDN w:val="0"/>
        <w:adjustRightInd w:val="0"/>
        <w:spacing w:after="0"/>
        <w:ind w:left="142" w:hanging="142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952B0">
        <w:rPr>
          <w:rFonts w:ascii="Times New Roman" w:hAnsi="Times New Roman"/>
          <w:sz w:val="24"/>
          <w:szCs w:val="24"/>
        </w:rPr>
        <w:t xml:space="preserve">Wysokość </w:t>
      </w:r>
      <w:proofErr w:type="gramStart"/>
      <w:r w:rsidRPr="009952B0">
        <w:rPr>
          <w:rFonts w:ascii="Times New Roman" w:hAnsi="Times New Roman"/>
          <w:sz w:val="24"/>
          <w:szCs w:val="24"/>
        </w:rPr>
        <w:t>wskaźnika</w:t>
      </w:r>
      <w:proofErr w:type="gramEnd"/>
      <w:r w:rsidRPr="009952B0">
        <w:rPr>
          <w:rFonts w:ascii="Times New Roman" w:hAnsi="Times New Roman"/>
          <w:sz w:val="24"/>
          <w:szCs w:val="24"/>
        </w:rPr>
        <w:t xml:space="preserve"> o którym mowa w ust.1 podlega publikacji, zgodnie z Polityką informacyjną Banku.   </w:t>
      </w:r>
    </w:p>
    <w:p w14:paraId="6243BECF" w14:textId="35CFD24F" w:rsidR="00AB70ED" w:rsidRDefault="00AB70ED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11</w:t>
      </w:r>
    </w:p>
    <w:p w14:paraId="59C118DD" w14:textId="77777777" w:rsidR="0010171B" w:rsidRDefault="0010171B" w:rsidP="006755A5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Niniejsza Polityka podlega zatwierdzeniu i weryfikacji co najmniej raz w roku, zgodnie z Instrukcją sporządzania informacji </w:t>
      </w:r>
      <w:proofErr w:type="gramStart"/>
      <w:r>
        <w:rPr>
          <w:rFonts w:ascii="Times New Roman" w:hAnsi="Times New Roman"/>
          <w:sz w:val="24"/>
          <w:szCs w:val="24"/>
        </w:rPr>
        <w:t>zarządczej  przez</w:t>
      </w:r>
      <w:proofErr w:type="gramEnd"/>
      <w:r>
        <w:rPr>
          <w:rFonts w:ascii="Times New Roman" w:hAnsi="Times New Roman"/>
          <w:sz w:val="24"/>
          <w:szCs w:val="24"/>
        </w:rPr>
        <w:t xml:space="preserve"> Radę Nadzorczą Banku.</w:t>
      </w:r>
    </w:p>
    <w:p w14:paraId="5FE3AC73" w14:textId="77777777" w:rsidR="0010171B" w:rsidRDefault="0010171B" w:rsidP="006755A5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Weryfikacja</w:t>
      </w:r>
      <w:proofErr w:type="gramEnd"/>
      <w:r>
        <w:rPr>
          <w:rFonts w:ascii="Times New Roman" w:hAnsi="Times New Roman"/>
          <w:sz w:val="24"/>
          <w:szCs w:val="24"/>
        </w:rPr>
        <w:t xml:space="preserve"> o której mowa w ust. 1 obejmuje min.:</w:t>
      </w:r>
    </w:p>
    <w:p w14:paraId="3C5BB3A2" w14:textId="77777777" w:rsidR="0010171B" w:rsidRDefault="0010171B" w:rsidP="006755A5">
      <w:pPr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Zgodność z przepisami zewnętrznymi i wewnętrznymi Banku,</w:t>
      </w:r>
    </w:p>
    <w:p w14:paraId="2507315C" w14:textId="77777777" w:rsidR="0010171B" w:rsidRDefault="0010171B" w:rsidP="006755A5">
      <w:pPr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Weryfikację stanowisk istotnych, </w:t>
      </w:r>
    </w:p>
    <w:p w14:paraId="1FFD524B" w14:textId="77777777" w:rsidR="0010171B" w:rsidRPr="00AD64DB" w:rsidRDefault="0010171B" w:rsidP="006755A5">
      <w:pPr>
        <w:numPr>
          <w:ilvl w:val="1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Przyjęte zasady przyznawania i wypłaty stałych i zmiennych składników wynagradzania,</w:t>
      </w:r>
    </w:p>
    <w:p w14:paraId="1FDBF5C8" w14:textId="5A2551B0" w:rsidR="00356A2F" w:rsidRPr="00356A2F" w:rsidRDefault="00356A2F" w:rsidP="006755A5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56A2F">
        <w:rPr>
          <w:rFonts w:ascii="Times New Roman" w:hAnsi="Times New Roman"/>
          <w:sz w:val="24"/>
          <w:szCs w:val="24"/>
        </w:rPr>
        <w:t>Polityka wynagrodzeń wszystkich pracowników, w tym zidentyfikowanych pracowników jest neutralna względem płci.</w:t>
      </w:r>
    </w:p>
    <w:p w14:paraId="544ABFBE" w14:textId="1B4E2486" w:rsidR="0010171B" w:rsidRDefault="0010171B" w:rsidP="006755A5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Niniejsza Polityka oraz jej realizacja podlega ocenie przez Radę Nadzorczą na podstawie przeprowadzonej weryfikacji. Ocena jest przekazywana Zebraniu Przedstawicieli w ramach Sprawozdania Rady Nadzorczej.</w:t>
      </w:r>
    </w:p>
    <w:p w14:paraId="52AAB437" w14:textId="6B483877" w:rsidR="0010171B" w:rsidRPr="009952B0" w:rsidRDefault="0010171B" w:rsidP="006755A5">
      <w:pPr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952B0">
        <w:rPr>
          <w:rFonts w:ascii="Times New Roman" w:hAnsi="Times New Roman"/>
          <w:sz w:val="24"/>
          <w:szCs w:val="24"/>
        </w:rPr>
        <w:t>Niniejsza Polityka podlega ujawnieniu</w:t>
      </w:r>
      <w:r w:rsidR="006C223C" w:rsidRPr="009952B0">
        <w:rPr>
          <w:rFonts w:ascii="Times New Roman" w:hAnsi="Times New Roman"/>
          <w:sz w:val="24"/>
          <w:szCs w:val="24"/>
        </w:rPr>
        <w:t xml:space="preserve"> na podstawie art. 111a ust. 4 Ustawy Prawo bankowe</w:t>
      </w:r>
      <w:r w:rsidRPr="009952B0">
        <w:rPr>
          <w:rFonts w:ascii="Times New Roman" w:hAnsi="Times New Roman"/>
          <w:sz w:val="24"/>
          <w:szCs w:val="24"/>
        </w:rPr>
        <w:t>.</w:t>
      </w:r>
    </w:p>
    <w:p w14:paraId="79D073CD" w14:textId="5EAD65AA" w:rsidR="0010171B" w:rsidRDefault="0010171B" w:rsidP="0010171B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§ 1</w:t>
      </w:r>
      <w:r w:rsidR="006A37A0">
        <w:rPr>
          <w:rFonts w:ascii="Times New Roman" w:hAnsi="Times New Roman"/>
          <w:sz w:val="24"/>
          <w:szCs w:val="24"/>
        </w:rPr>
        <w:t>2</w:t>
      </w:r>
    </w:p>
    <w:p w14:paraId="4CF766CC" w14:textId="5175A887" w:rsidR="0010171B" w:rsidRDefault="0010171B" w:rsidP="00E54366">
      <w:pPr>
        <w:spacing w:line="276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Niniejsza Polityka wchodzi w życie z dniem od 01</w:t>
      </w:r>
      <w:r w:rsidR="008968D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stycznia 202</w:t>
      </w:r>
      <w:r w:rsidR="0076196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r.</w:t>
      </w:r>
    </w:p>
    <w:p w14:paraId="4A2F8C88" w14:textId="77777777" w:rsidR="00285E27" w:rsidRDefault="00285E27"/>
    <w:sectPr w:rsidR="00285E27" w:rsidSect="00FC4969">
      <w:pgSz w:w="11906" w:h="16838"/>
      <w:pgMar w:top="993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ECF93" w14:textId="77777777" w:rsidR="003E0546" w:rsidRDefault="003E0546" w:rsidP="00C506DC">
      <w:pPr>
        <w:spacing w:after="0" w:line="240" w:lineRule="auto"/>
      </w:pPr>
      <w:r>
        <w:separator/>
      </w:r>
    </w:p>
  </w:endnote>
  <w:endnote w:type="continuationSeparator" w:id="0">
    <w:p w14:paraId="523AD96A" w14:textId="77777777" w:rsidR="003E0546" w:rsidRDefault="003E0546" w:rsidP="00C50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Italic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0986B" w14:textId="77777777" w:rsidR="003E0546" w:rsidRDefault="003E0546" w:rsidP="00C506DC">
      <w:pPr>
        <w:spacing w:after="0" w:line="240" w:lineRule="auto"/>
      </w:pPr>
      <w:r>
        <w:separator/>
      </w:r>
    </w:p>
  </w:footnote>
  <w:footnote w:type="continuationSeparator" w:id="0">
    <w:p w14:paraId="42767021" w14:textId="77777777" w:rsidR="003E0546" w:rsidRDefault="003E0546" w:rsidP="00C506DC">
      <w:pPr>
        <w:spacing w:after="0" w:line="240" w:lineRule="auto"/>
      </w:pPr>
      <w:r>
        <w:continuationSeparator/>
      </w:r>
    </w:p>
  </w:footnote>
  <w:footnote w:id="1">
    <w:p w14:paraId="76F50FB1" w14:textId="77777777" w:rsidR="00C506DC" w:rsidRPr="00D92021" w:rsidRDefault="00C506DC" w:rsidP="00C506DC">
      <w:pPr>
        <w:pStyle w:val="Tekstprzypisudolnego"/>
        <w:jc w:val="both"/>
        <w:rPr>
          <w:rFonts w:ascii="Times New Roman" w:hAnsi="Times New Roman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 w:rsidRPr="00D92021">
        <w:rPr>
          <w:rFonts w:ascii="Times New Roman" w:hAnsi="Times New Roman"/>
          <w:sz w:val="22"/>
          <w:szCs w:val="22"/>
        </w:rPr>
        <w:t>Równowartość w złotych kwot w euro, wyliczania jest według średniego kursu euro ogłaszanego przez Narodowy Bank Polski, obowiązującego w ostatnim dniu roboczym roku, za który są przekazywane dane.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6CE7"/>
    <w:multiLevelType w:val="hybridMultilevel"/>
    <w:tmpl w:val="EA682C32"/>
    <w:lvl w:ilvl="0" w:tplc="C62AA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8541A3"/>
    <w:multiLevelType w:val="hybridMultilevel"/>
    <w:tmpl w:val="A8100334"/>
    <w:lvl w:ilvl="0" w:tplc="E77864E0">
      <w:start w:val="1"/>
      <w:numFmt w:val="decimal"/>
      <w:lvlText w:val="§ %1."/>
      <w:lvlJc w:val="center"/>
      <w:pPr>
        <w:ind w:left="21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93742"/>
    <w:multiLevelType w:val="hybridMultilevel"/>
    <w:tmpl w:val="0F64AAF4"/>
    <w:lvl w:ilvl="0" w:tplc="AD2E2E6E">
      <w:start w:val="1"/>
      <w:numFmt w:val="decimal"/>
      <w:lvlText w:val="%1."/>
      <w:lvlJc w:val="left"/>
      <w:pPr>
        <w:ind w:left="-145" w:hanging="360"/>
      </w:pPr>
    </w:lvl>
    <w:lvl w:ilvl="1" w:tplc="0414C1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F061B"/>
    <w:multiLevelType w:val="hybridMultilevel"/>
    <w:tmpl w:val="B56437DE"/>
    <w:lvl w:ilvl="0" w:tplc="AA646D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6E31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9EEB1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FA91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FE45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6357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D0CA9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72492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D78951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A67B6A"/>
    <w:multiLevelType w:val="hybridMultilevel"/>
    <w:tmpl w:val="9D007844"/>
    <w:lvl w:ilvl="0" w:tplc="5792F9D2">
      <w:start w:val="1"/>
      <w:numFmt w:val="decimal"/>
      <w:lvlText w:val="%1."/>
      <w:lvlJc w:val="left"/>
      <w:pPr>
        <w:ind w:left="-1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26BB0"/>
    <w:multiLevelType w:val="hybridMultilevel"/>
    <w:tmpl w:val="AD2623E2"/>
    <w:lvl w:ilvl="0" w:tplc="28383D78">
      <w:start w:val="1"/>
      <w:numFmt w:val="decimal"/>
      <w:lvlText w:val="%1.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>
      <w:start w:val="1"/>
      <w:numFmt w:val="lowerLetter"/>
      <w:lvlText w:val="%5."/>
      <w:lvlJc w:val="left"/>
      <w:pPr>
        <w:ind w:left="3807" w:hanging="360"/>
      </w:pPr>
    </w:lvl>
    <w:lvl w:ilvl="5" w:tplc="0415001B">
      <w:start w:val="1"/>
      <w:numFmt w:val="lowerRoman"/>
      <w:lvlText w:val="%6."/>
      <w:lvlJc w:val="right"/>
      <w:pPr>
        <w:ind w:left="4527" w:hanging="180"/>
      </w:pPr>
    </w:lvl>
    <w:lvl w:ilvl="6" w:tplc="0415000F">
      <w:start w:val="1"/>
      <w:numFmt w:val="decimal"/>
      <w:lvlText w:val="%7."/>
      <w:lvlJc w:val="left"/>
      <w:pPr>
        <w:ind w:left="5247" w:hanging="360"/>
      </w:pPr>
    </w:lvl>
    <w:lvl w:ilvl="7" w:tplc="04150019">
      <w:start w:val="1"/>
      <w:numFmt w:val="lowerLetter"/>
      <w:lvlText w:val="%8."/>
      <w:lvlJc w:val="left"/>
      <w:pPr>
        <w:ind w:left="5967" w:hanging="360"/>
      </w:pPr>
    </w:lvl>
    <w:lvl w:ilvl="8" w:tplc="0415001B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F20169"/>
    <w:multiLevelType w:val="multilevel"/>
    <w:tmpl w:val="4266C87E"/>
    <w:lvl w:ilvl="0">
      <w:start w:val="1"/>
      <w:numFmt w:val="decimal"/>
      <w:lvlText w:val="%1."/>
      <w:lvlJc w:val="left"/>
      <w:pPr>
        <w:ind w:left="-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575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95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1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73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7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9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15" w:hanging="180"/>
      </w:pPr>
      <w:rPr>
        <w:rFonts w:hint="default"/>
      </w:rPr>
    </w:lvl>
  </w:abstractNum>
  <w:abstractNum w:abstractNumId="7" w15:restartNumberingAfterBreak="0">
    <w:nsid w:val="359F4DBA"/>
    <w:multiLevelType w:val="hybridMultilevel"/>
    <w:tmpl w:val="FAA07D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92222"/>
    <w:multiLevelType w:val="hybridMultilevel"/>
    <w:tmpl w:val="33628526"/>
    <w:lvl w:ilvl="0" w:tplc="1694B3A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812D7E"/>
    <w:multiLevelType w:val="hybridMultilevel"/>
    <w:tmpl w:val="EA682C32"/>
    <w:lvl w:ilvl="0" w:tplc="C62AA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BD63A0E"/>
    <w:multiLevelType w:val="hybridMultilevel"/>
    <w:tmpl w:val="376C9D0E"/>
    <w:lvl w:ilvl="0" w:tplc="CB76E420">
      <w:start w:val="1"/>
      <w:numFmt w:val="decimal"/>
      <w:lvlText w:val="%1."/>
      <w:lvlJc w:val="left"/>
      <w:pPr>
        <w:ind w:left="-145" w:hanging="360"/>
      </w:pPr>
    </w:lvl>
    <w:lvl w:ilvl="1" w:tplc="04150019">
      <w:start w:val="1"/>
      <w:numFmt w:val="lowerLetter"/>
      <w:lvlText w:val="%2."/>
      <w:lvlJc w:val="left"/>
      <w:pPr>
        <w:ind w:left="57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6108B3"/>
    <w:multiLevelType w:val="hybridMultilevel"/>
    <w:tmpl w:val="4AEA44FA"/>
    <w:lvl w:ilvl="0" w:tplc="C62AA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9A18F5"/>
    <w:multiLevelType w:val="hybridMultilevel"/>
    <w:tmpl w:val="274251C4"/>
    <w:lvl w:ilvl="0" w:tplc="72581DD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456294"/>
    <w:multiLevelType w:val="hybridMultilevel"/>
    <w:tmpl w:val="02889300"/>
    <w:lvl w:ilvl="0" w:tplc="29C6035C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D55FA1"/>
    <w:multiLevelType w:val="hybridMultilevel"/>
    <w:tmpl w:val="4F64420A"/>
    <w:lvl w:ilvl="0" w:tplc="BF00EFC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6507C44"/>
    <w:multiLevelType w:val="hybridMultilevel"/>
    <w:tmpl w:val="EA682C32"/>
    <w:lvl w:ilvl="0" w:tplc="C62AAB16">
      <w:start w:val="1"/>
      <w:numFmt w:val="decimal"/>
      <w:lvlText w:val="%1."/>
      <w:lvlJc w:val="left"/>
      <w:pPr>
        <w:ind w:left="-1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DA2B96"/>
    <w:multiLevelType w:val="hybridMultilevel"/>
    <w:tmpl w:val="083E839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210FC4"/>
    <w:multiLevelType w:val="hybridMultilevel"/>
    <w:tmpl w:val="F0383EEE"/>
    <w:lvl w:ilvl="0" w:tplc="27C89800">
      <w:start w:val="1"/>
      <w:numFmt w:val="decimal"/>
      <w:lvlText w:val="%1."/>
      <w:lvlJc w:val="left"/>
      <w:pPr>
        <w:ind w:left="-1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1D26779"/>
    <w:multiLevelType w:val="hybridMultilevel"/>
    <w:tmpl w:val="B7CA402A"/>
    <w:lvl w:ilvl="0" w:tplc="500657AC">
      <w:start w:val="1"/>
      <w:numFmt w:val="decimal"/>
      <w:lvlText w:val="%1."/>
      <w:lvlJc w:val="left"/>
      <w:pPr>
        <w:ind w:left="-1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21142DC"/>
    <w:multiLevelType w:val="hybridMultilevel"/>
    <w:tmpl w:val="569C1812"/>
    <w:lvl w:ilvl="0" w:tplc="D9D094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E82F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E4DDD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89C5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6DB4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98C5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C68C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F66EA7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0C0E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A84FBE"/>
    <w:multiLevelType w:val="hybridMultilevel"/>
    <w:tmpl w:val="672C75C8"/>
    <w:lvl w:ilvl="0" w:tplc="E80A582E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  <w:strike w:val="0"/>
      </w:rPr>
    </w:lvl>
    <w:lvl w:ilvl="1" w:tplc="29C6035C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95154F"/>
    <w:multiLevelType w:val="hybridMultilevel"/>
    <w:tmpl w:val="715A2494"/>
    <w:lvl w:ilvl="0" w:tplc="971A3F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E1AAF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65497C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E6869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463D8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561A6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EA2F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8820B9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5AE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E7D6064"/>
    <w:multiLevelType w:val="hybridMultilevel"/>
    <w:tmpl w:val="388A6422"/>
    <w:lvl w:ilvl="0" w:tplc="E8AE04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0E6999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5A5F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4619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EC560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A8A33F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29CA70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F8C7A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D0DCA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B5322A"/>
    <w:multiLevelType w:val="hybridMultilevel"/>
    <w:tmpl w:val="FCC4811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B68CE8C">
      <w:start w:val="1"/>
      <w:numFmt w:val="decimal"/>
      <w:lvlText w:val="%2)"/>
      <w:lvlJc w:val="left"/>
      <w:pPr>
        <w:ind w:left="1440" w:hanging="360"/>
      </w:pPr>
      <w:rPr>
        <w:rFonts w:ascii="Times New Roman" w:eastAsia="Calibri" w:hAnsi="Times New Roman" w:cs="Times New Roman"/>
      </w:rPr>
    </w:lvl>
    <w:lvl w:ilvl="2" w:tplc="04F482B8">
      <w:start w:val="1"/>
      <w:numFmt w:val="lowerLetter"/>
      <w:lvlText w:val="%3)"/>
      <w:lvlJc w:val="left"/>
      <w:pPr>
        <w:ind w:left="180" w:hanging="180"/>
      </w:pPr>
      <w:rPr>
        <w:rFonts w:ascii="Times New Roman" w:eastAsia="Calibri" w:hAnsi="Times New Roman"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88673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803877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03685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26348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49534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69207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5120708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934977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0502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5270540">
    <w:abstractNumId w:val="9"/>
  </w:num>
  <w:num w:numId="11" w16cid:durableId="1550797966">
    <w:abstractNumId w:val="7"/>
  </w:num>
  <w:num w:numId="12" w16cid:durableId="598827937">
    <w:abstractNumId w:val="23"/>
  </w:num>
  <w:num w:numId="13" w16cid:durableId="294337393">
    <w:abstractNumId w:val="1"/>
  </w:num>
  <w:num w:numId="14" w16cid:durableId="1753119587">
    <w:abstractNumId w:val="8"/>
  </w:num>
  <w:num w:numId="15" w16cid:durableId="2034066401">
    <w:abstractNumId w:val="14"/>
  </w:num>
  <w:num w:numId="16" w16cid:durableId="105034718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55983837">
    <w:abstractNumId w:val="11"/>
  </w:num>
  <w:num w:numId="18" w16cid:durableId="1073313977">
    <w:abstractNumId w:val="16"/>
  </w:num>
  <w:num w:numId="19" w16cid:durableId="77866598">
    <w:abstractNumId w:val="0"/>
  </w:num>
  <w:num w:numId="20" w16cid:durableId="251282272">
    <w:abstractNumId w:val="5"/>
  </w:num>
  <w:num w:numId="21" w16cid:durableId="265892731">
    <w:abstractNumId w:val="6"/>
  </w:num>
  <w:num w:numId="22" w16cid:durableId="1909536836">
    <w:abstractNumId w:val="12"/>
  </w:num>
  <w:num w:numId="23" w16cid:durableId="169268149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41697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473556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068813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636863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71B"/>
    <w:rsid w:val="00005363"/>
    <w:rsid w:val="000763EC"/>
    <w:rsid w:val="00092281"/>
    <w:rsid w:val="000A47F3"/>
    <w:rsid w:val="000B3557"/>
    <w:rsid w:val="0010171B"/>
    <w:rsid w:val="001277A2"/>
    <w:rsid w:val="00153482"/>
    <w:rsid w:val="001D433C"/>
    <w:rsid w:val="00240C58"/>
    <w:rsid w:val="00263075"/>
    <w:rsid w:val="00285E27"/>
    <w:rsid w:val="002F7534"/>
    <w:rsid w:val="00356A2F"/>
    <w:rsid w:val="00380A01"/>
    <w:rsid w:val="00385FE0"/>
    <w:rsid w:val="003A00E7"/>
    <w:rsid w:val="003A6829"/>
    <w:rsid w:val="003E0546"/>
    <w:rsid w:val="00450DB0"/>
    <w:rsid w:val="00452F31"/>
    <w:rsid w:val="004575BD"/>
    <w:rsid w:val="00482546"/>
    <w:rsid w:val="004B1D71"/>
    <w:rsid w:val="00597346"/>
    <w:rsid w:val="005E6A61"/>
    <w:rsid w:val="005F1E46"/>
    <w:rsid w:val="00617851"/>
    <w:rsid w:val="00624CDD"/>
    <w:rsid w:val="006755A5"/>
    <w:rsid w:val="006A37A0"/>
    <w:rsid w:val="006C223C"/>
    <w:rsid w:val="006D6832"/>
    <w:rsid w:val="00761965"/>
    <w:rsid w:val="007A0C8C"/>
    <w:rsid w:val="007B71C1"/>
    <w:rsid w:val="007D47C3"/>
    <w:rsid w:val="007E3BFE"/>
    <w:rsid w:val="00806D04"/>
    <w:rsid w:val="00827386"/>
    <w:rsid w:val="008349B2"/>
    <w:rsid w:val="008949F9"/>
    <w:rsid w:val="008968D4"/>
    <w:rsid w:val="0091129E"/>
    <w:rsid w:val="0091620B"/>
    <w:rsid w:val="009952B0"/>
    <w:rsid w:val="009F2125"/>
    <w:rsid w:val="00A128D3"/>
    <w:rsid w:val="00AB70ED"/>
    <w:rsid w:val="00AD64DB"/>
    <w:rsid w:val="00B06D92"/>
    <w:rsid w:val="00B63DD5"/>
    <w:rsid w:val="00BE0D0C"/>
    <w:rsid w:val="00C13FBB"/>
    <w:rsid w:val="00C506DC"/>
    <w:rsid w:val="00CA32DC"/>
    <w:rsid w:val="00D855E6"/>
    <w:rsid w:val="00E26120"/>
    <w:rsid w:val="00E32322"/>
    <w:rsid w:val="00E54366"/>
    <w:rsid w:val="00F61F4F"/>
    <w:rsid w:val="00F76C8B"/>
    <w:rsid w:val="00F860A4"/>
    <w:rsid w:val="00FA2365"/>
    <w:rsid w:val="00FC4969"/>
    <w:rsid w:val="00FD7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7488D"/>
  <w15:docId w15:val="{4F328AEC-9F40-4481-B31A-8BF96BD2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0171B"/>
    <w:pPr>
      <w:spacing w:line="360" w:lineRule="auto"/>
      <w:ind w:left="-505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64DB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506DC"/>
    <w:pPr>
      <w:spacing w:after="0" w:line="240" w:lineRule="auto"/>
      <w:ind w:left="0"/>
    </w:pPr>
    <w:rPr>
      <w:rFonts w:eastAsia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06DC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506DC"/>
    <w:rPr>
      <w:vertAlign w:val="superscript"/>
    </w:rPr>
  </w:style>
  <w:style w:type="table" w:styleId="Tabela-Siatka">
    <w:name w:val="Table Grid"/>
    <w:basedOn w:val="Standardowy"/>
    <w:uiPriority w:val="59"/>
    <w:rsid w:val="0009228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7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940A94-D38B-4315-AABD-9EE646842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1314</TotalTime>
  <Pages>8</Pages>
  <Words>1706</Words>
  <Characters>10237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jci</dc:creator>
  <cp:keywords/>
  <dc:description/>
  <cp:lastModifiedBy>Jadwiga Cichowska</cp:lastModifiedBy>
  <cp:revision>13</cp:revision>
  <cp:lastPrinted>2026-02-11T12:41:00Z</cp:lastPrinted>
  <dcterms:created xsi:type="dcterms:W3CDTF">2021-02-07T16:04:00Z</dcterms:created>
  <dcterms:modified xsi:type="dcterms:W3CDTF">2026-02-11T12:42:00Z</dcterms:modified>
</cp:coreProperties>
</file>